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16" w:rsidRPr="00A03C16" w:rsidRDefault="00A03C16" w:rsidP="00A03C16">
      <w:pPr>
        <w:adjustRightInd/>
        <w:spacing w:before="73"/>
        <w:ind w:left="1551" w:right="9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03C16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A03C16" w:rsidRPr="00A03C16" w:rsidRDefault="00A03C16" w:rsidP="00A03C16">
      <w:pPr>
        <w:adjustRightInd/>
        <w:ind w:left="284" w:right="8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03C1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Ученого совета Энгельсского технологического института (филиал) </w:t>
      </w:r>
    </w:p>
    <w:p w:rsidR="00A03C16" w:rsidRPr="00A03C16" w:rsidRDefault="00A03C16" w:rsidP="00A03C16">
      <w:pPr>
        <w:adjustRightInd/>
        <w:ind w:left="284" w:right="8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03C16">
        <w:rPr>
          <w:rFonts w:ascii="Times New Roman" w:hAnsi="Times New Roman" w:cs="Times New Roman"/>
          <w:b/>
          <w:sz w:val="28"/>
          <w:szCs w:val="28"/>
          <w:lang w:bidi="ru-RU"/>
        </w:rPr>
        <w:t>СГТУ имени Гагарина Ю.А.</w:t>
      </w:r>
    </w:p>
    <w:p w:rsidR="00A03C16" w:rsidRPr="00A03C16" w:rsidRDefault="00A03C16" w:rsidP="00A03C16">
      <w:pPr>
        <w:adjustRightInd/>
        <w:ind w:left="1551" w:right="986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03C16">
        <w:rPr>
          <w:rFonts w:ascii="Times New Roman" w:hAnsi="Times New Roman" w:cs="Times New Roman"/>
          <w:b/>
          <w:sz w:val="28"/>
          <w:szCs w:val="28"/>
          <w:lang w:bidi="ru-RU"/>
        </w:rPr>
        <w:t>по вопросу: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A03C16" w:rsidRPr="00A03C16" w:rsidRDefault="00A03C16" w:rsidP="00A03C16">
      <w:pPr>
        <w:adjustRightInd/>
        <w:spacing w:before="1"/>
        <w:ind w:left="-142" w:right="-1" w:hanging="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03C16">
        <w:rPr>
          <w:rFonts w:ascii="Times New Roman" w:hAnsi="Times New Roman" w:cs="Times New Roman"/>
          <w:b/>
          <w:sz w:val="28"/>
          <w:szCs w:val="28"/>
          <w:lang w:bidi="ru-RU"/>
        </w:rPr>
        <w:t>«Итоги промежуточной аттестац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ии студентов во втором семестре</w:t>
      </w:r>
      <w:r w:rsidR="00FF5FE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bookmarkStart w:id="0" w:name="_GoBack"/>
      <w:bookmarkEnd w:id="0"/>
      <w:r w:rsidRPr="00A03C16">
        <w:rPr>
          <w:rFonts w:ascii="Times New Roman" w:hAnsi="Times New Roman" w:cs="Times New Roman"/>
          <w:b/>
          <w:sz w:val="28"/>
          <w:szCs w:val="28"/>
          <w:lang w:bidi="ru-RU"/>
        </w:rPr>
        <w:t>2022/2023 учебного года. Итоги государственной аттестации выпускников. Итоги летних практик студентов в 2022/2023 учебном году»</w:t>
      </w:r>
    </w:p>
    <w:p w:rsidR="00A03C16" w:rsidRPr="00A03C16" w:rsidRDefault="00A03C16" w:rsidP="00A03C16">
      <w:pPr>
        <w:adjustRightInd/>
        <w:ind w:left="7200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03C16" w:rsidRPr="00A03C16" w:rsidRDefault="00A03C16" w:rsidP="00A03C16">
      <w:pPr>
        <w:adjustRightInd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03C16">
        <w:rPr>
          <w:rFonts w:ascii="Times New Roman" w:hAnsi="Times New Roman" w:cs="Times New Roman"/>
          <w:sz w:val="28"/>
          <w:szCs w:val="28"/>
          <w:lang w:bidi="ru-RU"/>
        </w:rPr>
        <w:t>01 ноября 2023 года</w:t>
      </w:r>
    </w:p>
    <w:p w:rsidR="00A03C16" w:rsidRPr="002B2543" w:rsidRDefault="00A03C16" w:rsidP="004D1303">
      <w:pPr>
        <w:pStyle w:val="a4"/>
        <w:rPr>
          <w:rFonts w:ascii="Times New Roman" w:hAnsi="Times New Roman" w:cs="Times New Roman"/>
          <w:b w:val="0"/>
          <w:szCs w:val="28"/>
        </w:rPr>
      </w:pPr>
    </w:p>
    <w:p w:rsidR="006E3B53" w:rsidRDefault="004D1303" w:rsidP="004D13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</w:t>
      </w:r>
      <w:r w:rsidR="00A324F4" w:rsidRPr="002B2543">
        <w:rPr>
          <w:rFonts w:ascii="Times New Roman" w:hAnsi="Times New Roman" w:cs="Times New Roman"/>
          <w:sz w:val="28"/>
          <w:szCs w:val="28"/>
        </w:rPr>
        <w:t>заместителя директора по учебной работе Рябов</w:t>
      </w:r>
      <w:r w:rsidR="006E3B53">
        <w:rPr>
          <w:rFonts w:ascii="Times New Roman" w:hAnsi="Times New Roman" w:cs="Times New Roman"/>
          <w:sz w:val="28"/>
          <w:szCs w:val="28"/>
        </w:rPr>
        <w:t>ой</w:t>
      </w:r>
      <w:r w:rsidR="00A324F4" w:rsidRPr="002B2543">
        <w:rPr>
          <w:rFonts w:ascii="Times New Roman" w:hAnsi="Times New Roman" w:cs="Times New Roman"/>
          <w:sz w:val="28"/>
          <w:szCs w:val="28"/>
        </w:rPr>
        <w:t xml:space="preserve"> О.В. </w:t>
      </w:r>
      <w:r w:rsidRPr="002B2543">
        <w:rPr>
          <w:rFonts w:ascii="Times New Roman" w:hAnsi="Times New Roman" w:cs="Times New Roman"/>
          <w:sz w:val="28"/>
          <w:szCs w:val="28"/>
        </w:rPr>
        <w:t xml:space="preserve">об итогах промежуточной аттестации </w:t>
      </w:r>
      <w:r w:rsidR="007D6AB4" w:rsidRPr="002B2543">
        <w:rPr>
          <w:rFonts w:ascii="Times New Roman" w:hAnsi="Times New Roman" w:cs="Times New Roman"/>
          <w:sz w:val="28"/>
          <w:szCs w:val="28"/>
        </w:rPr>
        <w:t>с</w:t>
      </w:r>
      <w:r w:rsidR="00CF2528" w:rsidRPr="002B2543">
        <w:rPr>
          <w:rFonts w:ascii="Times New Roman" w:hAnsi="Times New Roman" w:cs="Times New Roman"/>
          <w:sz w:val="28"/>
          <w:szCs w:val="28"/>
        </w:rPr>
        <w:t>тудентов во втором семестре 202</w:t>
      </w:r>
      <w:r w:rsidR="00A324F4" w:rsidRPr="002B2543">
        <w:rPr>
          <w:rFonts w:ascii="Times New Roman" w:hAnsi="Times New Roman" w:cs="Times New Roman"/>
          <w:sz w:val="28"/>
          <w:szCs w:val="28"/>
        </w:rPr>
        <w:t>2</w:t>
      </w:r>
      <w:r w:rsidR="00CF2528" w:rsidRPr="002B2543">
        <w:rPr>
          <w:rFonts w:ascii="Times New Roman" w:hAnsi="Times New Roman" w:cs="Times New Roman"/>
          <w:sz w:val="28"/>
          <w:szCs w:val="28"/>
        </w:rPr>
        <w:t>/202</w:t>
      </w:r>
      <w:r w:rsidR="00A324F4" w:rsidRPr="002B2543">
        <w:rPr>
          <w:rFonts w:ascii="Times New Roman" w:hAnsi="Times New Roman" w:cs="Times New Roman"/>
          <w:sz w:val="28"/>
          <w:szCs w:val="28"/>
        </w:rPr>
        <w:t>3</w:t>
      </w:r>
      <w:r w:rsidRPr="002B2543">
        <w:rPr>
          <w:rFonts w:ascii="Times New Roman" w:hAnsi="Times New Roman" w:cs="Times New Roman"/>
          <w:sz w:val="28"/>
          <w:szCs w:val="28"/>
        </w:rPr>
        <w:t xml:space="preserve"> учебного года, Ученый совет отмечает</w:t>
      </w:r>
      <w:r w:rsidR="006E3B53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E3B53" w:rsidRDefault="006E3B53" w:rsidP="004D13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1303" w:rsidRPr="002B2543" w:rsidRDefault="006E3B53" w:rsidP="004D13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D1303" w:rsidRPr="002B2543">
        <w:rPr>
          <w:rFonts w:ascii="Times New Roman" w:hAnsi="Times New Roman" w:cs="Times New Roman"/>
          <w:sz w:val="28"/>
          <w:szCs w:val="28"/>
        </w:rPr>
        <w:t xml:space="preserve">ттестация прошла в сроки, установленные календарным графиком учебного процесса и приказом директора </w:t>
      </w:r>
      <w:r w:rsidR="00FA7FCD" w:rsidRPr="002B2543">
        <w:rPr>
          <w:rFonts w:ascii="Times New Roman" w:hAnsi="Times New Roman" w:cs="Times New Roman"/>
          <w:sz w:val="28"/>
          <w:szCs w:val="28"/>
        </w:rPr>
        <w:t>№ 173-П  от 16</w:t>
      </w:r>
      <w:r w:rsidR="004D1303" w:rsidRPr="002B2543">
        <w:rPr>
          <w:rFonts w:ascii="Times New Roman" w:hAnsi="Times New Roman" w:cs="Times New Roman"/>
          <w:sz w:val="28"/>
          <w:szCs w:val="28"/>
        </w:rPr>
        <w:t>.05.202</w:t>
      </w:r>
      <w:r w:rsidR="00FA7FCD" w:rsidRPr="002B2543">
        <w:rPr>
          <w:rFonts w:ascii="Times New Roman" w:hAnsi="Times New Roman" w:cs="Times New Roman"/>
          <w:sz w:val="28"/>
          <w:szCs w:val="28"/>
        </w:rPr>
        <w:t>3</w:t>
      </w:r>
      <w:r w:rsidR="004D1303" w:rsidRPr="002B2543">
        <w:rPr>
          <w:rFonts w:ascii="Times New Roman" w:hAnsi="Times New Roman" w:cs="Times New Roman"/>
          <w:sz w:val="28"/>
          <w:szCs w:val="28"/>
        </w:rPr>
        <w:t xml:space="preserve"> г. «О промежуточной аттестации сту</w:t>
      </w:r>
      <w:r w:rsidR="009C39F8" w:rsidRPr="002B2543">
        <w:rPr>
          <w:rFonts w:ascii="Times New Roman" w:hAnsi="Times New Roman" w:cs="Times New Roman"/>
          <w:sz w:val="28"/>
          <w:szCs w:val="28"/>
        </w:rPr>
        <w:t>дентов по итогам 2 семестра 202</w:t>
      </w:r>
      <w:r w:rsidR="004C4527" w:rsidRPr="002B2543">
        <w:rPr>
          <w:rFonts w:ascii="Times New Roman" w:hAnsi="Times New Roman" w:cs="Times New Roman"/>
          <w:sz w:val="28"/>
          <w:szCs w:val="28"/>
        </w:rPr>
        <w:t>2/2023</w:t>
      </w:r>
      <w:r w:rsidR="004D1303" w:rsidRPr="002B2543">
        <w:rPr>
          <w:rFonts w:ascii="Times New Roman" w:hAnsi="Times New Roman" w:cs="Times New Roman"/>
          <w:sz w:val="28"/>
          <w:szCs w:val="28"/>
        </w:rPr>
        <w:t xml:space="preserve"> учебного года» и в соответствии с Положением о порядке контроля учебной работы студентов СГТУ имени Гагарина Ю.А.</w:t>
      </w:r>
    </w:p>
    <w:p w:rsidR="007D6AB4" w:rsidRPr="002B2543" w:rsidRDefault="007D6AB4" w:rsidP="00D33B3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B2543">
        <w:rPr>
          <w:rFonts w:ascii="Times New Roman" w:hAnsi="Times New Roman"/>
          <w:sz w:val="28"/>
          <w:szCs w:val="28"/>
        </w:rPr>
        <w:t>Прием экзаменов проводился в дни, установленные расписанием экзаменационной сессии с применением традиционных методик и в форме тестирования. Прием зачетов, предусмотренных учебными планами, проводился на заключительных лабораторных или практических занятиях. Защита курсовых проектов, курсовых работ, расчетно-графических работ проходила по расписанию, утвержденному заведующими кафедрами. Защита курсовых проектов и курсовых работ принималась комиссиями, состав которых утверждался заведующими кафедрами.</w:t>
      </w:r>
    </w:p>
    <w:p w:rsidR="00D33B38" w:rsidRPr="002B2543" w:rsidRDefault="000A0375" w:rsidP="000A03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В промежуточной аттестации принимали участие 729 студентов института, в том числе 353 студента очной, 358 студентов</w:t>
      </w:r>
      <w:r w:rsidR="00640976" w:rsidRPr="002B2543">
        <w:rPr>
          <w:rFonts w:ascii="Times New Roman" w:hAnsi="Times New Roman" w:cs="Times New Roman"/>
          <w:sz w:val="28"/>
          <w:szCs w:val="28"/>
        </w:rPr>
        <w:t xml:space="preserve"> </w:t>
      </w:r>
      <w:r w:rsidRPr="002B2543">
        <w:rPr>
          <w:rFonts w:ascii="Times New Roman" w:hAnsi="Times New Roman" w:cs="Times New Roman"/>
          <w:sz w:val="28"/>
          <w:szCs w:val="28"/>
        </w:rPr>
        <w:t>заочной и 18 студентов очно-заочной формы обучения.</w:t>
      </w:r>
    </w:p>
    <w:p w:rsidR="00D33B38" w:rsidRPr="002B2543" w:rsidRDefault="00D33B38" w:rsidP="00D33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Анализ результатов промежуточной аттестации студентов</w:t>
      </w:r>
      <w:r w:rsidRPr="002B2543">
        <w:rPr>
          <w:rFonts w:ascii="Times New Roman" w:hAnsi="Times New Roman" w:cs="Times New Roman"/>
          <w:bCs/>
          <w:sz w:val="28"/>
          <w:szCs w:val="28"/>
        </w:rPr>
        <w:t>очной и заочной форм обучения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за последние пять лет представлен в таблице 1</w:t>
      </w:r>
      <w:r w:rsidRPr="002B2543">
        <w:rPr>
          <w:rFonts w:ascii="Times New Roman" w:hAnsi="Times New Roman" w:cs="Times New Roman"/>
          <w:sz w:val="28"/>
          <w:szCs w:val="28"/>
        </w:rPr>
        <w:t xml:space="preserve">. 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по состоянию на момент окончания промежуточной аттестации наблюдается </w:t>
      </w:r>
      <w:r w:rsidR="00A55CDC" w:rsidRPr="002B2543">
        <w:rPr>
          <w:rFonts w:ascii="Times New Roman" w:hAnsi="Times New Roman" w:cs="Times New Roman"/>
          <w:sz w:val="28"/>
          <w:szCs w:val="28"/>
        </w:rPr>
        <w:t>увеличение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процента </w:t>
      </w:r>
      <w:proofErr w:type="gramStart"/>
      <w:r w:rsidR="00E27EFD" w:rsidRPr="002B2543">
        <w:rPr>
          <w:rFonts w:ascii="Times New Roman" w:hAnsi="Times New Roman" w:cs="Times New Roman"/>
          <w:sz w:val="28"/>
          <w:szCs w:val="28"/>
        </w:rPr>
        <w:t>успевающих</w:t>
      </w:r>
      <w:proofErr w:type="gramEnd"/>
      <w:r w:rsidR="00E27EFD" w:rsidRPr="002B2543">
        <w:rPr>
          <w:rFonts w:ascii="Times New Roman" w:hAnsi="Times New Roman" w:cs="Times New Roman"/>
          <w:sz w:val="28"/>
          <w:szCs w:val="28"/>
        </w:rPr>
        <w:t xml:space="preserve"> студентовпо очной форме. По заочной форме обучения (в том числе заочной по индивидуальному плану ускоренного обучения) процент успеваемости по промежуточной аттестации </w:t>
      </w:r>
      <w:r w:rsidR="000A1563" w:rsidRPr="002B2543">
        <w:rPr>
          <w:rFonts w:ascii="Times New Roman" w:hAnsi="Times New Roman" w:cs="Times New Roman"/>
          <w:sz w:val="28"/>
          <w:szCs w:val="28"/>
        </w:rPr>
        <w:t>незначительно снизился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265FD4" w:rsidRDefault="00265FD4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5FD4" w:rsidRDefault="00265FD4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5FD4" w:rsidRDefault="00265FD4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5FD4" w:rsidRDefault="00265FD4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5FD4" w:rsidRDefault="00265FD4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5FD4" w:rsidRDefault="00265FD4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79EE" w:rsidRPr="002B2543" w:rsidRDefault="00D979EE" w:rsidP="00D979EE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D979EE" w:rsidRPr="00265FD4" w:rsidRDefault="00D979EE" w:rsidP="00D97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FD4">
        <w:rPr>
          <w:rFonts w:ascii="Times New Roman" w:hAnsi="Times New Roman" w:cs="Times New Roman"/>
          <w:sz w:val="28"/>
          <w:szCs w:val="28"/>
        </w:rPr>
        <w:t>Сравнение результатов летней промежуточной аттестации студентов</w:t>
      </w:r>
    </w:p>
    <w:p w:rsidR="00D979EE" w:rsidRDefault="00D979EE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89"/>
        <w:gridCol w:w="888"/>
        <w:gridCol w:w="888"/>
        <w:gridCol w:w="790"/>
        <w:gridCol w:w="865"/>
        <w:gridCol w:w="928"/>
        <w:gridCol w:w="888"/>
        <w:gridCol w:w="888"/>
        <w:gridCol w:w="763"/>
        <w:gridCol w:w="829"/>
      </w:tblGrid>
      <w:tr w:rsidR="00D979EE" w:rsidRPr="00D33B38" w:rsidTr="00FE275F">
        <w:tc>
          <w:tcPr>
            <w:tcW w:w="1008" w:type="dxa"/>
            <w:vMerge w:val="restart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обуче-ния</w:t>
            </w:r>
            <w:proofErr w:type="spellEnd"/>
            <w:proofErr w:type="gramEnd"/>
          </w:p>
        </w:tc>
        <w:tc>
          <w:tcPr>
            <w:tcW w:w="4320" w:type="dxa"/>
            <w:gridSpan w:val="5"/>
            <w:shd w:val="clear" w:color="auto" w:fill="auto"/>
          </w:tcPr>
          <w:p w:rsidR="00D979EE" w:rsidRPr="00D33B38" w:rsidRDefault="00D979EE" w:rsidP="00FE275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сессии</w:t>
            </w:r>
            <w:proofErr w:type="gramStart"/>
            <w:r w:rsidRPr="00D33B3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96" w:type="dxa"/>
            <w:gridSpan w:val="5"/>
            <w:shd w:val="clear" w:color="auto" w:fill="auto"/>
          </w:tcPr>
          <w:p w:rsidR="00D979EE" w:rsidRPr="00D33B38" w:rsidRDefault="00D979EE" w:rsidP="00FE275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после срока ликвидации задолженностей</w:t>
            </w:r>
            <w:proofErr w:type="gramStart"/>
            <w:r w:rsidRPr="00D33B3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37B6B" w:rsidRPr="00D33B38" w:rsidTr="00FE275F">
        <w:tc>
          <w:tcPr>
            <w:tcW w:w="1008" w:type="dxa"/>
            <w:vMerge/>
            <w:shd w:val="clear" w:color="auto" w:fill="auto"/>
          </w:tcPr>
          <w:p w:rsidR="00537B6B" w:rsidRPr="00D33B38" w:rsidRDefault="00537B6B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537B6B" w:rsidRPr="00D33B38" w:rsidRDefault="00537B6B" w:rsidP="00E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537B6B" w:rsidRPr="00D33B38" w:rsidRDefault="00537B6B" w:rsidP="00E4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8" w:type="dxa"/>
            <w:shd w:val="clear" w:color="auto" w:fill="auto"/>
          </w:tcPr>
          <w:p w:rsidR="00537B6B" w:rsidRPr="00D33B38" w:rsidRDefault="00537B6B" w:rsidP="00CB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88" w:type="dxa"/>
            <w:shd w:val="clear" w:color="auto" w:fill="auto"/>
          </w:tcPr>
          <w:p w:rsidR="00537B6B" w:rsidRPr="00D33B38" w:rsidRDefault="00537B6B" w:rsidP="0080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790" w:type="dxa"/>
            <w:shd w:val="clear" w:color="auto" w:fill="auto"/>
          </w:tcPr>
          <w:p w:rsidR="00537B6B" w:rsidRPr="000A1563" w:rsidRDefault="00537B6B" w:rsidP="00F5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2021/2022</w:t>
            </w:r>
          </w:p>
        </w:tc>
        <w:tc>
          <w:tcPr>
            <w:tcW w:w="865" w:type="dxa"/>
            <w:shd w:val="clear" w:color="auto" w:fill="auto"/>
          </w:tcPr>
          <w:p w:rsidR="00537B6B" w:rsidRPr="00E852D2" w:rsidRDefault="00537B6B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928" w:type="dxa"/>
            <w:shd w:val="clear" w:color="auto" w:fill="auto"/>
          </w:tcPr>
          <w:p w:rsidR="00537B6B" w:rsidRPr="00E852D2" w:rsidRDefault="00537B6B" w:rsidP="0001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537B6B" w:rsidRPr="00E852D2" w:rsidRDefault="00537B6B" w:rsidP="00012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8" w:type="dxa"/>
            <w:shd w:val="clear" w:color="auto" w:fill="auto"/>
          </w:tcPr>
          <w:p w:rsidR="00537B6B" w:rsidRPr="00E852D2" w:rsidRDefault="00537B6B" w:rsidP="00A86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88" w:type="dxa"/>
            <w:shd w:val="clear" w:color="auto" w:fill="auto"/>
          </w:tcPr>
          <w:p w:rsidR="00537B6B" w:rsidRPr="00E852D2" w:rsidRDefault="00537B6B" w:rsidP="00D8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763" w:type="dxa"/>
            <w:shd w:val="clear" w:color="auto" w:fill="auto"/>
          </w:tcPr>
          <w:p w:rsidR="00537B6B" w:rsidRPr="00E852D2" w:rsidRDefault="00537B6B" w:rsidP="00653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2021/2022</w:t>
            </w:r>
          </w:p>
        </w:tc>
        <w:tc>
          <w:tcPr>
            <w:tcW w:w="829" w:type="dxa"/>
            <w:shd w:val="clear" w:color="auto" w:fill="auto"/>
          </w:tcPr>
          <w:p w:rsidR="00537B6B" w:rsidRPr="00E852D2" w:rsidRDefault="00537B6B" w:rsidP="0065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</w:tr>
      <w:tr w:rsidR="00537B6B" w:rsidRPr="00D33B38" w:rsidTr="00FE275F">
        <w:tc>
          <w:tcPr>
            <w:tcW w:w="1008" w:type="dxa"/>
            <w:shd w:val="clear" w:color="auto" w:fill="auto"/>
          </w:tcPr>
          <w:p w:rsidR="00537B6B" w:rsidRPr="00D33B38" w:rsidRDefault="00537B6B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9" w:type="dxa"/>
            <w:shd w:val="clear" w:color="auto" w:fill="auto"/>
          </w:tcPr>
          <w:p w:rsidR="00537B6B" w:rsidRPr="00D33B38" w:rsidRDefault="00537B6B" w:rsidP="00E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88" w:type="dxa"/>
            <w:shd w:val="clear" w:color="auto" w:fill="auto"/>
          </w:tcPr>
          <w:p w:rsidR="00537B6B" w:rsidRPr="00D33B38" w:rsidRDefault="00537B6B" w:rsidP="00CB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88" w:type="dxa"/>
            <w:shd w:val="clear" w:color="auto" w:fill="auto"/>
          </w:tcPr>
          <w:p w:rsidR="00537B6B" w:rsidRPr="00D33B38" w:rsidRDefault="00537B6B" w:rsidP="0080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90" w:type="dxa"/>
            <w:shd w:val="clear" w:color="auto" w:fill="auto"/>
          </w:tcPr>
          <w:p w:rsidR="00537B6B" w:rsidRPr="000A1563" w:rsidRDefault="00537B6B" w:rsidP="00F5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865" w:type="dxa"/>
            <w:shd w:val="clear" w:color="auto" w:fill="auto"/>
          </w:tcPr>
          <w:p w:rsidR="00537B6B" w:rsidRPr="00E852D2" w:rsidRDefault="00537B6B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28" w:type="dxa"/>
            <w:shd w:val="clear" w:color="auto" w:fill="auto"/>
          </w:tcPr>
          <w:p w:rsidR="00537B6B" w:rsidRPr="00E852D2" w:rsidRDefault="00537B6B" w:rsidP="0001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88" w:type="dxa"/>
            <w:shd w:val="clear" w:color="auto" w:fill="auto"/>
          </w:tcPr>
          <w:p w:rsidR="00537B6B" w:rsidRPr="00E852D2" w:rsidRDefault="00537B6B" w:rsidP="00A8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88" w:type="dxa"/>
            <w:shd w:val="clear" w:color="auto" w:fill="auto"/>
          </w:tcPr>
          <w:p w:rsidR="00537B6B" w:rsidRPr="00E852D2" w:rsidRDefault="00537B6B" w:rsidP="00D8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63" w:type="dxa"/>
            <w:shd w:val="clear" w:color="auto" w:fill="auto"/>
          </w:tcPr>
          <w:p w:rsidR="00537B6B" w:rsidRPr="00E852D2" w:rsidRDefault="00537B6B" w:rsidP="0065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829" w:type="dxa"/>
            <w:shd w:val="clear" w:color="auto" w:fill="auto"/>
          </w:tcPr>
          <w:p w:rsidR="00537B6B" w:rsidRPr="00E852D2" w:rsidRDefault="00E852D2" w:rsidP="00B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537B6B" w:rsidRPr="00D33B38" w:rsidTr="00FE275F">
        <w:tc>
          <w:tcPr>
            <w:tcW w:w="1008" w:type="dxa"/>
            <w:shd w:val="clear" w:color="auto" w:fill="auto"/>
          </w:tcPr>
          <w:p w:rsidR="00537B6B" w:rsidRPr="00D33B38" w:rsidRDefault="00537B6B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shd w:val="clear" w:color="auto" w:fill="auto"/>
          </w:tcPr>
          <w:p w:rsidR="00537B6B" w:rsidRPr="00D33B38" w:rsidRDefault="00537B6B" w:rsidP="00E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88" w:type="dxa"/>
            <w:shd w:val="clear" w:color="auto" w:fill="auto"/>
          </w:tcPr>
          <w:p w:rsidR="00537B6B" w:rsidRPr="00D33B38" w:rsidRDefault="00537B6B" w:rsidP="00CB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88" w:type="dxa"/>
            <w:shd w:val="clear" w:color="auto" w:fill="auto"/>
          </w:tcPr>
          <w:p w:rsidR="00537B6B" w:rsidRPr="00D33B38" w:rsidRDefault="00537B6B" w:rsidP="0080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790" w:type="dxa"/>
            <w:shd w:val="clear" w:color="auto" w:fill="auto"/>
          </w:tcPr>
          <w:p w:rsidR="00537B6B" w:rsidRPr="000A1563" w:rsidRDefault="00537B6B" w:rsidP="00F5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90,4</w:t>
            </w:r>
          </w:p>
        </w:tc>
        <w:tc>
          <w:tcPr>
            <w:tcW w:w="865" w:type="dxa"/>
            <w:shd w:val="clear" w:color="auto" w:fill="auto"/>
          </w:tcPr>
          <w:p w:rsidR="00537B6B" w:rsidRPr="00E852D2" w:rsidRDefault="00537B6B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28" w:type="dxa"/>
            <w:shd w:val="clear" w:color="auto" w:fill="auto"/>
          </w:tcPr>
          <w:p w:rsidR="00537B6B" w:rsidRPr="00E852D2" w:rsidRDefault="00537B6B" w:rsidP="0001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88" w:type="dxa"/>
            <w:shd w:val="clear" w:color="auto" w:fill="auto"/>
          </w:tcPr>
          <w:p w:rsidR="00537B6B" w:rsidRPr="00E852D2" w:rsidRDefault="00537B6B" w:rsidP="00A8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88" w:type="dxa"/>
            <w:shd w:val="clear" w:color="auto" w:fill="auto"/>
          </w:tcPr>
          <w:p w:rsidR="00537B6B" w:rsidRPr="00E852D2" w:rsidRDefault="00537B6B" w:rsidP="00D8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763" w:type="dxa"/>
            <w:shd w:val="clear" w:color="auto" w:fill="auto"/>
          </w:tcPr>
          <w:p w:rsidR="00537B6B" w:rsidRPr="00E852D2" w:rsidRDefault="00537B6B" w:rsidP="00653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29" w:type="dxa"/>
            <w:shd w:val="clear" w:color="auto" w:fill="auto"/>
          </w:tcPr>
          <w:p w:rsidR="00537B6B" w:rsidRPr="00E852D2" w:rsidRDefault="00E852D2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</w:tbl>
    <w:p w:rsidR="00D979EE" w:rsidRPr="00D33B38" w:rsidRDefault="00D979EE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2B2543" w:rsidRDefault="00D33B38" w:rsidP="00E27E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 xml:space="preserve">Результаты успеваемости по очной форме обучения в разрезе курсов  на конец 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зачетной недели, </w:t>
      </w:r>
      <w:r w:rsidR="008A5639" w:rsidRPr="002B2543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Pr="002B2543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и после окончания сроков </w:t>
      </w:r>
      <w:r w:rsidR="008A5639" w:rsidRPr="002B2543">
        <w:rPr>
          <w:rFonts w:ascii="Times New Roman" w:hAnsi="Times New Roman" w:cs="Times New Roman"/>
          <w:sz w:val="28"/>
          <w:szCs w:val="28"/>
        </w:rPr>
        <w:t>ликвидации задолженностей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представлены в таблице 2.</w:t>
      </w:r>
    </w:p>
    <w:p w:rsidR="00E27EFD" w:rsidRPr="002B2543" w:rsidRDefault="00E27EFD" w:rsidP="00E27EFD">
      <w:pPr>
        <w:ind w:right="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Таблица 2</w:t>
      </w:r>
    </w:p>
    <w:p w:rsidR="00E27EFD" w:rsidRPr="00265FD4" w:rsidRDefault="00E27EFD" w:rsidP="00E27EF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5FD4">
        <w:rPr>
          <w:rFonts w:ascii="Times New Roman" w:hAnsi="Times New Roman" w:cs="Times New Roman"/>
          <w:sz w:val="28"/>
          <w:szCs w:val="28"/>
        </w:rPr>
        <w:t>Сведения о ходе летней</w:t>
      </w:r>
      <w:r w:rsidR="00537B6B" w:rsidRPr="00265FD4">
        <w:rPr>
          <w:rFonts w:ascii="Times New Roman" w:hAnsi="Times New Roman" w:cs="Times New Roman"/>
          <w:sz w:val="28"/>
          <w:szCs w:val="28"/>
        </w:rPr>
        <w:t xml:space="preserve"> экзаменационной сессии 2022</w:t>
      </w:r>
      <w:r w:rsidRPr="00265FD4">
        <w:rPr>
          <w:rFonts w:ascii="Times New Roman" w:hAnsi="Times New Roman" w:cs="Times New Roman"/>
          <w:sz w:val="28"/>
          <w:szCs w:val="28"/>
        </w:rPr>
        <w:t>-202</w:t>
      </w:r>
      <w:r w:rsidR="00537B6B" w:rsidRPr="00265FD4">
        <w:rPr>
          <w:rFonts w:ascii="Times New Roman" w:hAnsi="Times New Roman" w:cs="Times New Roman"/>
          <w:sz w:val="28"/>
          <w:szCs w:val="28"/>
        </w:rPr>
        <w:t>3</w:t>
      </w:r>
      <w:r w:rsidRPr="00265FD4">
        <w:rPr>
          <w:rFonts w:ascii="Times New Roman" w:hAnsi="Times New Roman" w:cs="Times New Roman"/>
          <w:sz w:val="28"/>
          <w:szCs w:val="28"/>
        </w:rPr>
        <w:t xml:space="preserve"> учебного года студентов очной формы обучения ЭТИ </w:t>
      </w:r>
    </w:p>
    <w:p w:rsidR="00E27EFD" w:rsidRDefault="00E27EFD" w:rsidP="00E27EFD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E27EFD" w:rsidTr="00514255">
        <w:tc>
          <w:tcPr>
            <w:tcW w:w="3544" w:type="dxa"/>
            <w:gridSpan w:val="5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После окончания зачетной недели</w:t>
            </w:r>
          </w:p>
        </w:tc>
        <w:tc>
          <w:tcPr>
            <w:tcW w:w="3544" w:type="dxa"/>
            <w:gridSpan w:val="5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После окончания сессии</w:t>
            </w:r>
          </w:p>
        </w:tc>
        <w:tc>
          <w:tcPr>
            <w:tcW w:w="3402" w:type="dxa"/>
            <w:gridSpan w:val="5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После окончания сроков пересдачи</w:t>
            </w:r>
          </w:p>
        </w:tc>
      </w:tr>
      <w:tr w:rsidR="00E27EFD" w:rsidTr="00514255">
        <w:tc>
          <w:tcPr>
            <w:tcW w:w="709" w:type="dxa"/>
            <w:vMerge w:val="restart"/>
          </w:tcPr>
          <w:p w:rsidR="00E27EFD" w:rsidRDefault="00E27EFD" w:rsidP="00EA3A49"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835" w:type="dxa"/>
            <w:gridSpan w:val="4"/>
          </w:tcPr>
          <w:p w:rsidR="00E27EFD" w:rsidRDefault="00E27EFD" w:rsidP="00EA3A49">
            <w:pPr>
              <w:jc w:val="center"/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 курсам</w:t>
            </w:r>
          </w:p>
        </w:tc>
        <w:tc>
          <w:tcPr>
            <w:tcW w:w="709" w:type="dxa"/>
            <w:vMerge w:val="restart"/>
          </w:tcPr>
          <w:p w:rsidR="00E27EFD" w:rsidRDefault="00E27EFD" w:rsidP="00EA3A49"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835" w:type="dxa"/>
            <w:gridSpan w:val="4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 курсам</w:t>
            </w:r>
          </w:p>
        </w:tc>
        <w:tc>
          <w:tcPr>
            <w:tcW w:w="709" w:type="dxa"/>
            <w:vMerge w:val="restart"/>
          </w:tcPr>
          <w:p w:rsidR="00E27EFD" w:rsidRDefault="00E27EFD" w:rsidP="00EA3A49"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693" w:type="dxa"/>
            <w:gridSpan w:val="4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 курсам</w:t>
            </w:r>
          </w:p>
        </w:tc>
      </w:tr>
      <w:tr w:rsidR="00514255" w:rsidTr="00514255">
        <w:tc>
          <w:tcPr>
            <w:tcW w:w="709" w:type="dxa"/>
            <w:vMerge/>
          </w:tcPr>
          <w:p w:rsidR="00E27EFD" w:rsidRDefault="00E27EFD" w:rsidP="00EA3A49"/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/>
          </w:tcPr>
          <w:p w:rsidR="00E27EFD" w:rsidRDefault="00E27EFD" w:rsidP="00EA3A49"/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/>
          </w:tcPr>
          <w:p w:rsidR="00E27EFD" w:rsidRDefault="00E27EFD" w:rsidP="00EA3A49"/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14255" w:rsidTr="00514255"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81,2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85,4</w:t>
            </w:r>
          </w:p>
        </w:tc>
        <w:tc>
          <w:tcPr>
            <w:tcW w:w="708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BE7F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708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BE7F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78,2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86,8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514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37B6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</w:p>
        </w:tc>
        <w:tc>
          <w:tcPr>
            <w:tcW w:w="709" w:type="dxa"/>
            <w:vAlign w:val="center"/>
          </w:tcPr>
          <w:p w:rsidR="00E27EFD" w:rsidRPr="00235631" w:rsidRDefault="00537B6B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83,2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E27EFD" w:rsidRPr="00D33B38" w:rsidRDefault="00E27EFD" w:rsidP="00E27E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2B2543" w:rsidRDefault="00D33B38" w:rsidP="00D33B38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Сравнительный анализ</w:t>
      </w:r>
      <w:r w:rsidR="00514255" w:rsidRPr="002B2543">
        <w:rPr>
          <w:rFonts w:ascii="Times New Roman" w:hAnsi="Times New Roman" w:cs="Times New Roman"/>
          <w:sz w:val="28"/>
          <w:szCs w:val="28"/>
        </w:rPr>
        <w:t xml:space="preserve"> по курсам показывает, что самую низкую</w:t>
      </w:r>
      <w:r w:rsidRPr="002B2543">
        <w:rPr>
          <w:rFonts w:ascii="Times New Roman" w:hAnsi="Times New Roman" w:cs="Times New Roman"/>
          <w:sz w:val="28"/>
          <w:szCs w:val="28"/>
        </w:rPr>
        <w:t xml:space="preserve"> успеваемость </w:t>
      </w:r>
      <w:r w:rsidR="00615073" w:rsidRPr="002B2543">
        <w:rPr>
          <w:rFonts w:ascii="Times New Roman" w:hAnsi="Times New Roman" w:cs="Times New Roman"/>
          <w:sz w:val="28"/>
          <w:szCs w:val="28"/>
        </w:rPr>
        <w:t>имели студенты 2 и 3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2B25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E80" w:rsidRPr="002B2543" w:rsidRDefault="00D33B38" w:rsidP="00D33B38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 xml:space="preserve">После сроков </w:t>
      </w:r>
      <w:r w:rsidR="00E27EFD" w:rsidRPr="002B2543">
        <w:rPr>
          <w:rFonts w:ascii="Times New Roman" w:hAnsi="Times New Roman" w:cs="Times New Roman"/>
          <w:sz w:val="28"/>
          <w:szCs w:val="28"/>
        </w:rPr>
        <w:t>ликвидации задолженностей</w:t>
      </w:r>
      <w:r w:rsidRPr="002B254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27EFD" w:rsidRPr="002B2543">
        <w:rPr>
          <w:rFonts w:ascii="Times New Roman" w:hAnsi="Times New Roman" w:cs="Times New Roman"/>
          <w:sz w:val="28"/>
          <w:szCs w:val="28"/>
        </w:rPr>
        <w:t>ы</w:t>
      </w:r>
      <w:r w:rsidRPr="002B2543">
        <w:rPr>
          <w:rFonts w:ascii="Times New Roman" w:hAnsi="Times New Roman" w:cs="Times New Roman"/>
          <w:sz w:val="28"/>
          <w:szCs w:val="28"/>
        </w:rPr>
        <w:t xml:space="preserve"> 4 курса имеют стопроцентную успеваемость. Самая низ</w:t>
      </w:r>
      <w:r w:rsidR="00962BB3" w:rsidRPr="002B2543">
        <w:rPr>
          <w:rFonts w:ascii="Times New Roman" w:hAnsi="Times New Roman" w:cs="Times New Roman"/>
          <w:sz w:val="28"/>
          <w:szCs w:val="28"/>
        </w:rPr>
        <w:t>кая успеваемость на 2 курсе и на 3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курсе</w:t>
      </w:r>
      <w:r w:rsidR="00615073" w:rsidRPr="002B2543">
        <w:rPr>
          <w:rFonts w:ascii="Times New Roman" w:hAnsi="Times New Roman" w:cs="Times New Roman"/>
          <w:sz w:val="28"/>
          <w:szCs w:val="28"/>
        </w:rPr>
        <w:t xml:space="preserve"> направления ТМОБ и ХМТН (студенты Узбекистана)</w:t>
      </w:r>
      <w:r w:rsidRPr="002B2543">
        <w:rPr>
          <w:rFonts w:ascii="Times New Roman" w:hAnsi="Times New Roman" w:cs="Times New Roman"/>
          <w:sz w:val="28"/>
          <w:szCs w:val="28"/>
        </w:rPr>
        <w:t>.</w:t>
      </w:r>
      <w:r w:rsidR="00E27EFD" w:rsidRPr="002B2543">
        <w:rPr>
          <w:rFonts w:ascii="Times New Roman" w:hAnsi="Times New Roman" w:cs="Times New Roman"/>
          <w:sz w:val="28"/>
          <w:szCs w:val="28"/>
        </w:rPr>
        <w:t xml:space="preserve"> Количество студентов имеющих 3 и более задолженностей </w:t>
      </w:r>
      <w:r w:rsidR="00537B6B" w:rsidRPr="002B2543">
        <w:rPr>
          <w:rFonts w:ascii="Times New Roman" w:hAnsi="Times New Roman" w:cs="Times New Roman"/>
          <w:sz w:val="28"/>
          <w:szCs w:val="28"/>
        </w:rPr>
        <w:t>13,3</w:t>
      </w:r>
      <w:r w:rsidR="009F3E80" w:rsidRPr="002B2543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D33B38" w:rsidRPr="002B2543" w:rsidRDefault="00D33B38" w:rsidP="00D33B38">
      <w:pPr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По результат</w:t>
      </w:r>
      <w:r w:rsidR="009F3E80" w:rsidRPr="002B2543">
        <w:rPr>
          <w:rFonts w:ascii="Times New Roman" w:hAnsi="Times New Roman" w:cs="Times New Roman"/>
          <w:sz w:val="28"/>
          <w:szCs w:val="28"/>
        </w:rPr>
        <w:t xml:space="preserve">ам промежуточной аттестации </w:t>
      </w:r>
      <w:r w:rsidR="00537B6B" w:rsidRPr="002B2543">
        <w:rPr>
          <w:rFonts w:ascii="Times New Roman" w:hAnsi="Times New Roman" w:cs="Times New Roman"/>
          <w:sz w:val="28"/>
          <w:szCs w:val="28"/>
        </w:rPr>
        <w:t>42</w:t>
      </w:r>
      <w:r w:rsidR="00256DA0" w:rsidRPr="002B2543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62BB3" w:rsidRPr="002B2543">
        <w:rPr>
          <w:rFonts w:ascii="Times New Roman" w:hAnsi="Times New Roman" w:cs="Times New Roman"/>
          <w:sz w:val="28"/>
          <w:szCs w:val="28"/>
        </w:rPr>
        <w:t>а</w:t>
      </w:r>
      <w:r w:rsidR="00256DA0" w:rsidRPr="002B2543">
        <w:rPr>
          <w:rFonts w:ascii="Times New Roman" w:hAnsi="Times New Roman" w:cs="Times New Roman"/>
          <w:sz w:val="28"/>
          <w:szCs w:val="28"/>
        </w:rPr>
        <w:t xml:space="preserve"> имел</w:t>
      </w:r>
      <w:r w:rsidR="00962BB3" w:rsidRPr="002B2543">
        <w:rPr>
          <w:rFonts w:ascii="Times New Roman" w:hAnsi="Times New Roman" w:cs="Times New Roman"/>
          <w:sz w:val="28"/>
          <w:szCs w:val="28"/>
        </w:rPr>
        <w:t>и</w:t>
      </w:r>
      <w:r w:rsidRPr="002B2543">
        <w:rPr>
          <w:rFonts w:ascii="Times New Roman" w:hAnsi="Times New Roman" w:cs="Times New Roman"/>
          <w:sz w:val="28"/>
          <w:szCs w:val="28"/>
        </w:rPr>
        <w:t xml:space="preserve"> воз</w:t>
      </w:r>
      <w:r w:rsidR="00256DA0" w:rsidRPr="002B2543">
        <w:rPr>
          <w:rFonts w:ascii="Times New Roman" w:hAnsi="Times New Roman" w:cs="Times New Roman"/>
          <w:sz w:val="28"/>
          <w:szCs w:val="28"/>
        </w:rPr>
        <w:t>можность получить индивидуальный план и график</w:t>
      </w:r>
      <w:r w:rsidRPr="002B2543">
        <w:rPr>
          <w:rFonts w:ascii="Times New Roman" w:hAnsi="Times New Roman" w:cs="Times New Roman"/>
          <w:sz w:val="28"/>
          <w:szCs w:val="28"/>
        </w:rPr>
        <w:t xml:space="preserve"> ликвидации задолженностей</w:t>
      </w:r>
      <w:r w:rsidR="00962BB3" w:rsidRPr="002B2543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Pr="002B2543">
        <w:rPr>
          <w:rFonts w:ascii="Times New Roman" w:hAnsi="Times New Roman" w:cs="Times New Roman"/>
          <w:sz w:val="28"/>
          <w:szCs w:val="28"/>
        </w:rPr>
        <w:t>; студентам, обучающимся на платной основе, рекомендовано заключение договора на повторное изучение дисциплин, по которым имеются задолженности.</w:t>
      </w:r>
    </w:p>
    <w:p w:rsidR="00D33B38" w:rsidRPr="002B2543" w:rsidRDefault="00256DA0" w:rsidP="00D33B38">
      <w:pPr>
        <w:jc w:val="right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Таблица 3</w:t>
      </w:r>
    </w:p>
    <w:p w:rsidR="001803F4" w:rsidRDefault="00FA3458" w:rsidP="00D33B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3F4">
        <w:rPr>
          <w:rFonts w:ascii="Times New Roman" w:hAnsi="Times New Roman" w:cs="Times New Roman"/>
          <w:sz w:val="28"/>
          <w:szCs w:val="28"/>
        </w:rPr>
        <w:t>Результаты летней</w:t>
      </w:r>
      <w:r w:rsidR="00D33B38" w:rsidRPr="001803F4">
        <w:rPr>
          <w:rFonts w:ascii="Times New Roman" w:hAnsi="Times New Roman" w:cs="Times New Roman"/>
          <w:sz w:val="28"/>
          <w:szCs w:val="28"/>
        </w:rPr>
        <w:t xml:space="preserve"> сессии (очная форма обучения)</w:t>
      </w:r>
    </w:p>
    <w:p w:rsidR="00D33B38" w:rsidRPr="001803F4" w:rsidRDefault="00D33B38" w:rsidP="00D33B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0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1242"/>
        <w:gridCol w:w="994"/>
        <w:gridCol w:w="993"/>
        <w:gridCol w:w="993"/>
        <w:gridCol w:w="849"/>
        <w:gridCol w:w="849"/>
        <w:gridCol w:w="709"/>
        <w:gridCol w:w="849"/>
        <w:gridCol w:w="569"/>
        <w:gridCol w:w="993"/>
        <w:gridCol w:w="567"/>
      </w:tblGrid>
      <w:tr w:rsidR="00D33B38" w:rsidRPr="00D33B38" w:rsidTr="00256DA0">
        <w:trPr>
          <w:trHeight w:val="1875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Контингент студентов</w:t>
            </w:r>
          </w:p>
        </w:tc>
        <w:tc>
          <w:tcPr>
            <w:tcW w:w="10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студентов, имеющих 3 и более задолженности по результатам </w:t>
            </w:r>
          </w:p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 сессии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</w:t>
            </w:r>
            <w:r w:rsidR="0090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удентов, имеющие задолженности </w:t>
            </w: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срока их ликвидации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Количество, выданных инд. планов </w:t>
            </w:r>
          </w:p>
          <w:p w:rsidR="00D33B38" w:rsidRPr="00D33B38" w:rsidRDefault="00D33B38" w:rsidP="00FE275F">
            <w:pPr>
              <w:widowControl/>
              <w:autoSpaceDE/>
              <w:autoSpaceDN/>
              <w:adjustRightInd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графиков (без ДС)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к отчислению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256DA0" w:rsidP="00FE275F">
            <w:pPr>
              <w:widowControl/>
              <w:autoSpaceDE/>
              <w:autoSpaceDN/>
              <w:adjustRightInd/>
              <w:ind w:left="-104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студентов заключив</w:t>
            </w:r>
            <w:r w:rsidR="00D33B38"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ДС</w:t>
            </w:r>
          </w:p>
        </w:tc>
      </w:tr>
      <w:tr w:rsidR="00FA3458" w:rsidRPr="00D33B38" w:rsidTr="00256DA0">
        <w:trPr>
          <w:trHeight w:val="303"/>
        </w:trPr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A3458" w:rsidRPr="00D33B38" w:rsidTr="00256DA0">
        <w:trPr>
          <w:trHeight w:val="40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38" w:rsidRPr="00D33B38" w:rsidRDefault="00537B6B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537B6B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537B6B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537B6B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124427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9072FF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2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124427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124427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124427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9072FF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9072FF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F3E80" w:rsidRDefault="009F3E80" w:rsidP="00E27EF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EFD" w:rsidRPr="002B2543" w:rsidRDefault="00E27EFD" w:rsidP="00E27EF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lastRenderedPageBreak/>
        <w:t>По результатам сессии сложными для освоения дисциплинами являлись:</w:t>
      </w:r>
    </w:p>
    <w:p w:rsidR="00E27EFD" w:rsidRPr="002B2543" w:rsidRDefault="00E27EFD" w:rsidP="00E27E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на 1</w:t>
      </w:r>
      <w:r w:rsidR="00962BB3" w:rsidRPr="002B2543">
        <w:rPr>
          <w:rFonts w:ascii="Times New Roman" w:hAnsi="Times New Roman" w:cs="Times New Roman"/>
          <w:sz w:val="28"/>
          <w:szCs w:val="28"/>
        </w:rPr>
        <w:t xml:space="preserve"> и 2 курсах</w:t>
      </w:r>
      <w:r w:rsidRPr="002B2543">
        <w:rPr>
          <w:rFonts w:ascii="Times New Roman" w:hAnsi="Times New Roman" w:cs="Times New Roman"/>
          <w:sz w:val="28"/>
          <w:szCs w:val="28"/>
        </w:rPr>
        <w:t xml:space="preserve"> – </w:t>
      </w:r>
      <w:r w:rsidR="00962BB3" w:rsidRPr="002B2543">
        <w:rPr>
          <w:rFonts w:ascii="Times New Roman" w:hAnsi="Times New Roman" w:cs="Times New Roman"/>
          <w:sz w:val="28"/>
          <w:szCs w:val="28"/>
        </w:rPr>
        <w:t>инженерная и компьютерная графика</w:t>
      </w:r>
      <w:r w:rsidRPr="002B2543">
        <w:rPr>
          <w:rFonts w:ascii="Times New Roman" w:hAnsi="Times New Roman" w:cs="Times New Roman"/>
          <w:sz w:val="28"/>
          <w:szCs w:val="28"/>
        </w:rPr>
        <w:t>, математика;</w:t>
      </w:r>
    </w:p>
    <w:p w:rsidR="00E27EFD" w:rsidRPr="002B2543" w:rsidRDefault="001803F4" w:rsidP="00E27E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курсе </w:t>
      </w:r>
      <w:r w:rsidRPr="001803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B3" w:rsidRPr="002B2543">
        <w:rPr>
          <w:rFonts w:ascii="Times New Roman" w:hAnsi="Times New Roman" w:cs="Times New Roman"/>
          <w:sz w:val="28"/>
          <w:szCs w:val="28"/>
        </w:rPr>
        <w:t>электротехника</w:t>
      </w:r>
      <w:r w:rsidR="00124427" w:rsidRPr="002B2543">
        <w:rPr>
          <w:rFonts w:ascii="Times New Roman" w:hAnsi="Times New Roman" w:cs="Times New Roman"/>
          <w:sz w:val="28"/>
          <w:szCs w:val="28"/>
        </w:rPr>
        <w:t xml:space="preserve"> и электроника</w:t>
      </w:r>
      <w:r w:rsidR="00BE50E0">
        <w:rPr>
          <w:rFonts w:ascii="Times New Roman" w:hAnsi="Times New Roman" w:cs="Times New Roman"/>
          <w:sz w:val="28"/>
          <w:szCs w:val="28"/>
        </w:rPr>
        <w:t>.</w:t>
      </w:r>
    </w:p>
    <w:p w:rsidR="00E27EFD" w:rsidRPr="002B2543" w:rsidRDefault="00E27EFD" w:rsidP="00E27E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 xml:space="preserve">Среди основных причин низкой успеваемости по-прежнему остаются: большое количество пропусков занятий, слабая школьная подготовка, низкая способность к самостоятельной работе. На старших курсах задолженность по дисциплинам зачастую связана с несвоевременным выполнением курсового проекта или курсовой работы. </w:t>
      </w:r>
    </w:p>
    <w:p w:rsidR="009F3E80" w:rsidRPr="002B2543" w:rsidRDefault="009F3E80" w:rsidP="009F3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 xml:space="preserve">По очной форме обучения на «отлично» сдали сессию </w:t>
      </w:r>
      <w:r w:rsidR="00124427" w:rsidRPr="002B2543">
        <w:rPr>
          <w:rFonts w:ascii="Times New Roman" w:hAnsi="Times New Roman" w:cs="Times New Roman"/>
          <w:sz w:val="28"/>
          <w:szCs w:val="28"/>
        </w:rPr>
        <w:t>11</w:t>
      </w:r>
      <w:r w:rsidR="00A40543" w:rsidRPr="002B2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4427" w:rsidRPr="002B2543">
        <w:rPr>
          <w:rFonts w:ascii="Times New Roman" w:hAnsi="Times New Roman" w:cs="Times New Roman"/>
          <w:sz w:val="28"/>
          <w:szCs w:val="28"/>
        </w:rPr>
        <w:t xml:space="preserve"> (в 2022</w:t>
      </w:r>
      <w:r w:rsidR="00E761BC" w:rsidRPr="002B25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3414" w:rsidRPr="002B2543">
        <w:rPr>
          <w:rFonts w:ascii="Times New Roman" w:hAnsi="Times New Roman" w:cs="Times New Roman"/>
          <w:sz w:val="28"/>
          <w:szCs w:val="28"/>
        </w:rPr>
        <w:t>2</w:t>
      </w:r>
      <w:r w:rsidR="00124427" w:rsidRPr="002B2543">
        <w:rPr>
          <w:rFonts w:ascii="Times New Roman" w:hAnsi="Times New Roman" w:cs="Times New Roman"/>
          <w:sz w:val="28"/>
          <w:szCs w:val="28"/>
        </w:rPr>
        <w:t>9</w:t>
      </w:r>
      <w:r w:rsidR="00A83414" w:rsidRPr="002B2543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F82137" w:rsidRPr="002B2543">
        <w:rPr>
          <w:rFonts w:ascii="Times New Roman" w:hAnsi="Times New Roman" w:cs="Times New Roman"/>
          <w:sz w:val="28"/>
          <w:szCs w:val="28"/>
        </w:rPr>
        <w:t xml:space="preserve"> сдали сессию на «отлично»</w:t>
      </w:r>
      <w:r w:rsidR="00E761BC" w:rsidRPr="002B2543">
        <w:rPr>
          <w:rFonts w:ascii="Times New Roman" w:hAnsi="Times New Roman" w:cs="Times New Roman"/>
          <w:sz w:val="28"/>
          <w:szCs w:val="28"/>
        </w:rPr>
        <w:t>)</w:t>
      </w:r>
      <w:r w:rsidRPr="002B2543">
        <w:rPr>
          <w:rFonts w:ascii="Times New Roman" w:hAnsi="Times New Roman" w:cs="Times New Roman"/>
          <w:sz w:val="28"/>
          <w:szCs w:val="28"/>
        </w:rPr>
        <w:t>. На «отлично» и «хорошо» сдали  сессию</w:t>
      </w:r>
      <w:r w:rsidR="00124427" w:rsidRPr="002B2543">
        <w:rPr>
          <w:rFonts w:ascii="Times New Roman" w:hAnsi="Times New Roman" w:cs="Times New Roman"/>
          <w:sz w:val="28"/>
          <w:szCs w:val="28"/>
        </w:rPr>
        <w:t xml:space="preserve"> 56</w:t>
      </w:r>
      <w:r w:rsidRPr="002B2543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124427" w:rsidRPr="002B2543">
        <w:rPr>
          <w:rFonts w:ascii="Times New Roman" w:hAnsi="Times New Roman" w:cs="Times New Roman"/>
          <w:sz w:val="28"/>
          <w:szCs w:val="28"/>
        </w:rPr>
        <w:t>ов</w:t>
      </w:r>
      <w:r w:rsidRPr="002B2543">
        <w:rPr>
          <w:rFonts w:ascii="Times New Roman" w:hAnsi="Times New Roman" w:cs="Times New Roman"/>
          <w:sz w:val="28"/>
          <w:szCs w:val="28"/>
        </w:rPr>
        <w:t xml:space="preserve">, что </w:t>
      </w:r>
      <w:r w:rsidR="00124427" w:rsidRPr="002B2543">
        <w:rPr>
          <w:rFonts w:ascii="Times New Roman" w:hAnsi="Times New Roman" w:cs="Times New Roman"/>
          <w:sz w:val="28"/>
          <w:szCs w:val="28"/>
        </w:rPr>
        <w:t>ниже</w:t>
      </w:r>
      <w:r w:rsidRPr="002B2543">
        <w:rPr>
          <w:rFonts w:ascii="Times New Roman" w:hAnsi="Times New Roman" w:cs="Times New Roman"/>
          <w:sz w:val="28"/>
          <w:szCs w:val="28"/>
        </w:rPr>
        <w:t xml:space="preserve"> показателя прошлого года</w:t>
      </w:r>
      <w:r w:rsidR="00124427" w:rsidRPr="002B2543">
        <w:rPr>
          <w:rFonts w:ascii="Times New Roman" w:hAnsi="Times New Roman" w:cs="Times New Roman"/>
          <w:sz w:val="28"/>
          <w:szCs w:val="28"/>
        </w:rPr>
        <w:t xml:space="preserve"> (2022</w:t>
      </w:r>
      <w:r w:rsidR="00A83414" w:rsidRPr="002B254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24427" w:rsidRPr="002B2543">
        <w:rPr>
          <w:rFonts w:ascii="Times New Roman" w:hAnsi="Times New Roman" w:cs="Times New Roman"/>
          <w:sz w:val="28"/>
          <w:szCs w:val="28"/>
        </w:rPr>
        <w:t>83 студента</w:t>
      </w:r>
      <w:r w:rsidR="00A83414" w:rsidRPr="002B2543">
        <w:rPr>
          <w:rFonts w:ascii="Times New Roman" w:hAnsi="Times New Roman" w:cs="Times New Roman"/>
          <w:sz w:val="28"/>
          <w:szCs w:val="28"/>
        </w:rPr>
        <w:t>)</w:t>
      </w:r>
      <w:r w:rsidR="00F82137" w:rsidRPr="002B2543">
        <w:rPr>
          <w:rFonts w:ascii="Times New Roman" w:hAnsi="Times New Roman" w:cs="Times New Roman"/>
          <w:sz w:val="28"/>
          <w:szCs w:val="28"/>
        </w:rPr>
        <w:t xml:space="preserve">. На «хорошо» </w:t>
      </w:r>
      <w:r w:rsidR="00124427" w:rsidRPr="002B2543">
        <w:rPr>
          <w:rFonts w:ascii="Times New Roman" w:hAnsi="Times New Roman" w:cs="Times New Roman"/>
          <w:sz w:val="28"/>
          <w:szCs w:val="28"/>
        </w:rPr>
        <w:t>сдали сессию 2</w:t>
      </w:r>
      <w:r w:rsidRPr="002B2543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F82137" w:rsidRPr="002B2543">
        <w:rPr>
          <w:rFonts w:ascii="Times New Roman" w:hAnsi="Times New Roman" w:cs="Times New Roman"/>
          <w:sz w:val="28"/>
          <w:szCs w:val="28"/>
        </w:rPr>
        <w:t>та</w:t>
      </w:r>
      <w:r w:rsidRPr="002B2543">
        <w:rPr>
          <w:rFonts w:ascii="Times New Roman" w:hAnsi="Times New Roman" w:cs="Times New Roman"/>
          <w:sz w:val="28"/>
          <w:szCs w:val="28"/>
        </w:rPr>
        <w:t xml:space="preserve">. Таким образом, всего без троек сдали сессию </w:t>
      </w:r>
      <w:r w:rsidR="00124427" w:rsidRPr="002B2543">
        <w:rPr>
          <w:rFonts w:ascii="Times New Roman" w:hAnsi="Times New Roman" w:cs="Times New Roman"/>
          <w:sz w:val="28"/>
          <w:szCs w:val="28"/>
        </w:rPr>
        <w:t>69</w:t>
      </w:r>
      <w:r w:rsidR="00243804" w:rsidRPr="002B2543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2B2543">
        <w:rPr>
          <w:rFonts w:ascii="Times New Roman" w:hAnsi="Times New Roman" w:cs="Times New Roman"/>
          <w:sz w:val="28"/>
          <w:szCs w:val="28"/>
        </w:rPr>
        <w:t xml:space="preserve">, </w:t>
      </w:r>
      <w:r w:rsidR="00F82137" w:rsidRPr="002B254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24427" w:rsidRPr="002B2543">
        <w:rPr>
          <w:rFonts w:ascii="Times New Roman" w:hAnsi="Times New Roman" w:cs="Times New Roman"/>
          <w:sz w:val="28"/>
          <w:szCs w:val="28"/>
        </w:rPr>
        <w:t>2 обучаются по договору об оказании платных образовательных услуг</w:t>
      </w:r>
      <w:r w:rsidR="00243804" w:rsidRPr="002B2543">
        <w:rPr>
          <w:rFonts w:ascii="Times New Roman" w:hAnsi="Times New Roman" w:cs="Times New Roman"/>
          <w:sz w:val="28"/>
          <w:szCs w:val="28"/>
        </w:rPr>
        <w:t xml:space="preserve"> (</w:t>
      </w:r>
      <w:r w:rsidR="00124427" w:rsidRPr="002B2543">
        <w:rPr>
          <w:rFonts w:ascii="Times New Roman" w:hAnsi="Times New Roman" w:cs="Times New Roman"/>
          <w:sz w:val="28"/>
          <w:szCs w:val="28"/>
        </w:rPr>
        <w:t>в 2022</w:t>
      </w:r>
      <w:r w:rsidR="00F82137" w:rsidRPr="002B25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24427" w:rsidRPr="002B2543">
        <w:rPr>
          <w:rFonts w:ascii="Times New Roman" w:hAnsi="Times New Roman" w:cs="Times New Roman"/>
          <w:sz w:val="28"/>
          <w:szCs w:val="28"/>
        </w:rPr>
        <w:t>115</w:t>
      </w:r>
      <w:r w:rsidR="00A83414" w:rsidRPr="002B2543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F82137" w:rsidRPr="002B2543">
        <w:rPr>
          <w:rFonts w:ascii="Times New Roman" w:hAnsi="Times New Roman" w:cs="Times New Roman"/>
          <w:sz w:val="28"/>
          <w:szCs w:val="28"/>
        </w:rPr>
        <w:t xml:space="preserve"> сдали сессию без троек)</w:t>
      </w:r>
      <w:r w:rsidRPr="002B2543">
        <w:rPr>
          <w:rFonts w:ascii="Times New Roman" w:hAnsi="Times New Roman" w:cs="Times New Roman"/>
          <w:sz w:val="28"/>
          <w:szCs w:val="28"/>
        </w:rPr>
        <w:t>.</w:t>
      </w:r>
    </w:p>
    <w:p w:rsidR="00243804" w:rsidRPr="002B2543" w:rsidRDefault="00243804" w:rsidP="002438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Результаты успеваемости по заочной</w:t>
      </w:r>
      <w:r w:rsidR="00D77280" w:rsidRPr="002B2543">
        <w:rPr>
          <w:rFonts w:ascii="Times New Roman" w:hAnsi="Times New Roman" w:cs="Times New Roman"/>
          <w:sz w:val="28"/>
          <w:szCs w:val="28"/>
        </w:rPr>
        <w:t>, очно-заочной</w:t>
      </w:r>
      <w:r w:rsidRPr="002B2543">
        <w:rPr>
          <w:rFonts w:ascii="Times New Roman" w:hAnsi="Times New Roman" w:cs="Times New Roman"/>
          <w:sz w:val="28"/>
          <w:szCs w:val="28"/>
        </w:rPr>
        <w:t xml:space="preserve"> форме обучения в разрезе курсов  на конец сессии </w:t>
      </w:r>
      <w:r w:rsidR="00A40543" w:rsidRPr="002B2543">
        <w:rPr>
          <w:rFonts w:ascii="Times New Roman" w:hAnsi="Times New Roman" w:cs="Times New Roman"/>
          <w:sz w:val="28"/>
          <w:szCs w:val="28"/>
        </w:rPr>
        <w:t>представлены в таблице 4</w:t>
      </w:r>
      <w:r w:rsidRPr="002B2543">
        <w:rPr>
          <w:rFonts w:ascii="Times New Roman" w:hAnsi="Times New Roman" w:cs="Times New Roman"/>
          <w:sz w:val="28"/>
          <w:szCs w:val="28"/>
        </w:rPr>
        <w:t>.</w:t>
      </w:r>
    </w:p>
    <w:p w:rsidR="00D33B38" w:rsidRPr="002B2543" w:rsidRDefault="00243804" w:rsidP="00D33B38">
      <w:pPr>
        <w:jc w:val="right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Таблица 4</w:t>
      </w:r>
    </w:p>
    <w:p w:rsidR="00D33B38" w:rsidRPr="001A205F" w:rsidRDefault="00D33B38" w:rsidP="00124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05F">
        <w:rPr>
          <w:rFonts w:ascii="Times New Roman" w:hAnsi="Times New Roman" w:cs="Times New Roman"/>
          <w:sz w:val="28"/>
          <w:szCs w:val="28"/>
        </w:rPr>
        <w:t>Сведения о х</w:t>
      </w:r>
      <w:r w:rsidR="008B497F" w:rsidRPr="001A205F">
        <w:rPr>
          <w:rFonts w:ascii="Times New Roman" w:hAnsi="Times New Roman" w:cs="Times New Roman"/>
          <w:sz w:val="28"/>
          <w:szCs w:val="28"/>
        </w:rPr>
        <w:t>оде летней</w:t>
      </w:r>
      <w:r w:rsidR="00124427" w:rsidRPr="001A205F">
        <w:rPr>
          <w:rFonts w:ascii="Times New Roman" w:hAnsi="Times New Roman" w:cs="Times New Roman"/>
          <w:sz w:val="28"/>
          <w:szCs w:val="28"/>
        </w:rPr>
        <w:t xml:space="preserve"> экзаменационной сессии 2022/2023</w:t>
      </w:r>
      <w:r w:rsidRPr="001A205F">
        <w:rPr>
          <w:rFonts w:ascii="Times New Roman" w:hAnsi="Times New Roman" w:cs="Times New Roman"/>
          <w:sz w:val="28"/>
          <w:szCs w:val="28"/>
        </w:rPr>
        <w:t xml:space="preserve"> учебного года студентов </w:t>
      </w:r>
      <w:r w:rsidR="00D77280" w:rsidRPr="001A205F">
        <w:rPr>
          <w:rFonts w:ascii="Times New Roman" w:hAnsi="Times New Roman" w:cs="Times New Roman"/>
          <w:sz w:val="28"/>
          <w:szCs w:val="28"/>
        </w:rPr>
        <w:t xml:space="preserve">очно-заочной, </w:t>
      </w:r>
      <w:r w:rsidRPr="001A205F">
        <w:rPr>
          <w:rFonts w:ascii="Times New Roman" w:hAnsi="Times New Roman" w:cs="Times New Roman"/>
          <w:sz w:val="28"/>
          <w:szCs w:val="28"/>
        </w:rPr>
        <w:t>заочной формы обучения (на конец экзаменационной сессии)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851"/>
        <w:gridCol w:w="1134"/>
        <w:gridCol w:w="850"/>
        <w:gridCol w:w="1134"/>
        <w:gridCol w:w="881"/>
      </w:tblGrid>
      <w:tr w:rsidR="004E1973" w:rsidRPr="008B7EC8" w:rsidTr="00EA3A49">
        <w:tc>
          <w:tcPr>
            <w:tcW w:w="1384" w:type="dxa"/>
            <w:vMerge w:val="restart"/>
          </w:tcPr>
          <w:p w:rsidR="004E1973" w:rsidRPr="008B7EC8" w:rsidRDefault="004E1973" w:rsidP="00EA3A49"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Институт</w:t>
            </w:r>
          </w:p>
        </w:tc>
        <w:tc>
          <w:tcPr>
            <w:tcW w:w="1701" w:type="dxa"/>
            <w:vMerge w:val="restart"/>
          </w:tcPr>
          <w:p w:rsidR="004E1973" w:rsidRPr="008B7EC8" w:rsidRDefault="004E1973" w:rsidP="00EA3A49"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5984" w:type="dxa"/>
            <w:gridSpan w:val="6"/>
          </w:tcPr>
          <w:p w:rsidR="004E1973" w:rsidRPr="00A2226A" w:rsidRDefault="004E1973" w:rsidP="00EA3A49">
            <w:pPr>
              <w:jc w:val="center"/>
              <w:rPr>
                <w:rFonts w:ascii="Times New Roman" w:hAnsi="Times New Roman" w:cs="Times New Roman"/>
              </w:rPr>
            </w:pPr>
            <w:r w:rsidRPr="00A2226A">
              <w:rPr>
                <w:rFonts w:ascii="Times New Roman" w:hAnsi="Times New Roman" w:cs="Times New Roman"/>
              </w:rPr>
              <w:t>На конец сессии по курсам</w:t>
            </w:r>
          </w:p>
        </w:tc>
      </w:tr>
      <w:tr w:rsidR="004E1973" w:rsidRPr="008B7EC8" w:rsidTr="00EA3A49">
        <w:tc>
          <w:tcPr>
            <w:tcW w:w="1384" w:type="dxa"/>
            <w:vMerge/>
          </w:tcPr>
          <w:p w:rsidR="004E1973" w:rsidRPr="008B7EC8" w:rsidRDefault="004E1973" w:rsidP="00EA3A49"/>
        </w:tc>
        <w:tc>
          <w:tcPr>
            <w:tcW w:w="1701" w:type="dxa"/>
            <w:vMerge/>
          </w:tcPr>
          <w:p w:rsidR="004E1973" w:rsidRPr="008B7EC8" w:rsidRDefault="004E1973" w:rsidP="00EA3A49"/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85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77280" w:rsidRPr="008B7EC8" w:rsidTr="00EA3A49">
        <w:tc>
          <w:tcPr>
            <w:tcW w:w="1384" w:type="dxa"/>
            <w:vMerge w:val="restart"/>
          </w:tcPr>
          <w:p w:rsidR="00D77280" w:rsidRPr="008B7EC8" w:rsidRDefault="00D77280" w:rsidP="00EA3A49"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ЭТИ</w:t>
            </w:r>
            <w:r w:rsidR="0012442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2022/2023</w:t>
            </w:r>
          </w:p>
        </w:tc>
        <w:tc>
          <w:tcPr>
            <w:tcW w:w="1701" w:type="dxa"/>
            <w:vAlign w:val="center"/>
          </w:tcPr>
          <w:p w:rsidR="00D77280" w:rsidRPr="004E1973" w:rsidRDefault="00D77280" w:rsidP="00EA3A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очно-заочная</w:t>
            </w:r>
          </w:p>
        </w:tc>
        <w:tc>
          <w:tcPr>
            <w:tcW w:w="1134" w:type="dxa"/>
            <w:vAlign w:val="center"/>
          </w:tcPr>
          <w:p w:rsidR="00D77280" w:rsidRPr="004E1973" w:rsidRDefault="00124427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90,9</w:t>
            </w:r>
          </w:p>
        </w:tc>
        <w:tc>
          <w:tcPr>
            <w:tcW w:w="851" w:type="dxa"/>
            <w:vAlign w:val="center"/>
          </w:tcPr>
          <w:p w:rsidR="00D77280" w:rsidRPr="004E1973" w:rsidRDefault="00D77280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77280" w:rsidRPr="004E1973" w:rsidRDefault="00D77280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77280" w:rsidRPr="004E1973" w:rsidRDefault="00124427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90,9</w:t>
            </w:r>
          </w:p>
        </w:tc>
        <w:tc>
          <w:tcPr>
            <w:tcW w:w="1134" w:type="dxa"/>
            <w:vAlign w:val="center"/>
          </w:tcPr>
          <w:p w:rsidR="00D77280" w:rsidRPr="004E1973" w:rsidRDefault="00D77280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1" w:type="dxa"/>
            <w:vAlign w:val="center"/>
          </w:tcPr>
          <w:p w:rsidR="00D77280" w:rsidRPr="004E1973" w:rsidRDefault="00D77280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7280" w:rsidRPr="008B7EC8" w:rsidTr="00EA3A49">
        <w:tc>
          <w:tcPr>
            <w:tcW w:w="1384" w:type="dxa"/>
            <w:vMerge/>
          </w:tcPr>
          <w:p w:rsidR="00D77280" w:rsidRPr="008B7EC8" w:rsidRDefault="00D77280" w:rsidP="00EA3A49"/>
        </w:tc>
        <w:tc>
          <w:tcPr>
            <w:tcW w:w="1701" w:type="dxa"/>
            <w:vAlign w:val="center"/>
          </w:tcPr>
          <w:p w:rsidR="00D77280" w:rsidRPr="004E1973" w:rsidRDefault="00D77280" w:rsidP="006545B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D77280" w:rsidRPr="004E1973" w:rsidRDefault="00124427" w:rsidP="006545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89,4</w:t>
            </w:r>
          </w:p>
        </w:tc>
        <w:tc>
          <w:tcPr>
            <w:tcW w:w="851" w:type="dxa"/>
            <w:vAlign w:val="center"/>
          </w:tcPr>
          <w:p w:rsidR="00D77280" w:rsidRPr="004E1973" w:rsidRDefault="00124427" w:rsidP="006545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84,9</w:t>
            </w:r>
          </w:p>
        </w:tc>
        <w:tc>
          <w:tcPr>
            <w:tcW w:w="1134" w:type="dxa"/>
            <w:vAlign w:val="center"/>
          </w:tcPr>
          <w:p w:rsidR="00D77280" w:rsidRPr="004E1973" w:rsidRDefault="00124427" w:rsidP="006545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83,5</w:t>
            </w:r>
          </w:p>
        </w:tc>
        <w:tc>
          <w:tcPr>
            <w:tcW w:w="850" w:type="dxa"/>
            <w:vAlign w:val="center"/>
          </w:tcPr>
          <w:p w:rsidR="00D77280" w:rsidRPr="004E1973" w:rsidRDefault="00124427" w:rsidP="006545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86,8</w:t>
            </w:r>
          </w:p>
        </w:tc>
        <w:tc>
          <w:tcPr>
            <w:tcW w:w="1134" w:type="dxa"/>
            <w:vAlign w:val="center"/>
          </w:tcPr>
          <w:p w:rsidR="00D77280" w:rsidRPr="004E1973" w:rsidRDefault="00124427" w:rsidP="006545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92,0</w:t>
            </w:r>
          </w:p>
        </w:tc>
        <w:tc>
          <w:tcPr>
            <w:tcW w:w="881" w:type="dxa"/>
            <w:vAlign w:val="center"/>
          </w:tcPr>
          <w:p w:rsidR="00D77280" w:rsidRPr="004E1973" w:rsidRDefault="00D77280" w:rsidP="006545B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243804" w:rsidRDefault="00243804" w:rsidP="00243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2B2543" w:rsidRDefault="00243804" w:rsidP="002438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Количество студентов заочной формы обучения, не в</w:t>
      </w:r>
      <w:r w:rsidR="00124427" w:rsidRPr="002B2543">
        <w:rPr>
          <w:rFonts w:ascii="Times New Roman" w:hAnsi="Times New Roman" w:cs="Times New Roman"/>
          <w:sz w:val="28"/>
          <w:szCs w:val="28"/>
        </w:rPr>
        <w:t>ышедших на сессию, составляет 48</w:t>
      </w:r>
      <w:r w:rsidRPr="002B2543">
        <w:rPr>
          <w:rFonts w:ascii="Times New Roman" w:hAnsi="Times New Roman" w:cs="Times New Roman"/>
          <w:sz w:val="28"/>
          <w:szCs w:val="28"/>
        </w:rPr>
        <w:t>, в 20</w:t>
      </w:r>
      <w:r w:rsidR="00124427" w:rsidRPr="002B2543">
        <w:rPr>
          <w:rFonts w:ascii="Times New Roman" w:hAnsi="Times New Roman" w:cs="Times New Roman"/>
          <w:sz w:val="28"/>
          <w:szCs w:val="28"/>
        </w:rPr>
        <w:t>22</w:t>
      </w:r>
      <w:r w:rsidRPr="002B254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24427" w:rsidRPr="002B2543">
        <w:rPr>
          <w:rFonts w:ascii="Times New Roman" w:hAnsi="Times New Roman" w:cs="Times New Roman"/>
          <w:sz w:val="28"/>
          <w:szCs w:val="28"/>
        </w:rPr>
        <w:t xml:space="preserve">49 </w:t>
      </w:r>
      <w:r w:rsidRPr="002B2543">
        <w:rPr>
          <w:rFonts w:ascii="Times New Roman" w:hAnsi="Times New Roman" w:cs="Times New Roman"/>
          <w:sz w:val="28"/>
          <w:szCs w:val="28"/>
        </w:rPr>
        <w:t>человек не явились на сессию. Не вышло</w:t>
      </w:r>
      <w:r w:rsidR="00124427" w:rsidRPr="002B2543">
        <w:rPr>
          <w:rFonts w:ascii="Times New Roman" w:hAnsi="Times New Roman" w:cs="Times New Roman"/>
          <w:sz w:val="28"/>
          <w:szCs w:val="28"/>
        </w:rPr>
        <w:t xml:space="preserve"> на сессию студентов: 1 курса -</w:t>
      </w:r>
      <w:r w:rsidR="001C3B36">
        <w:rPr>
          <w:rFonts w:ascii="Times New Roman" w:hAnsi="Times New Roman" w:cs="Times New Roman"/>
          <w:sz w:val="28"/>
          <w:szCs w:val="28"/>
        </w:rPr>
        <w:t xml:space="preserve"> </w:t>
      </w:r>
      <w:r w:rsidR="00124427" w:rsidRPr="002B2543">
        <w:rPr>
          <w:rFonts w:ascii="Times New Roman" w:hAnsi="Times New Roman" w:cs="Times New Roman"/>
          <w:sz w:val="28"/>
          <w:szCs w:val="28"/>
        </w:rPr>
        <w:t>24 человек</w:t>
      </w:r>
      <w:r w:rsidR="007744D3" w:rsidRPr="002B2543">
        <w:rPr>
          <w:rFonts w:ascii="Times New Roman" w:hAnsi="Times New Roman" w:cs="Times New Roman"/>
          <w:sz w:val="28"/>
          <w:szCs w:val="28"/>
        </w:rPr>
        <w:t>; на 2 кур</w:t>
      </w:r>
      <w:r w:rsidR="00FB21EB" w:rsidRPr="002B2543">
        <w:rPr>
          <w:rFonts w:ascii="Times New Roman" w:hAnsi="Times New Roman" w:cs="Times New Roman"/>
          <w:sz w:val="28"/>
          <w:szCs w:val="28"/>
        </w:rPr>
        <w:t>се не вышло 14 студентов (в 2022</w:t>
      </w:r>
      <w:r w:rsidR="00485285" w:rsidRPr="002B2543">
        <w:rPr>
          <w:rFonts w:ascii="Times New Roman" w:hAnsi="Times New Roman" w:cs="Times New Roman"/>
          <w:sz w:val="28"/>
          <w:szCs w:val="28"/>
        </w:rPr>
        <w:t xml:space="preserve"> году</w:t>
      </w:r>
      <w:r w:rsidR="001C3B36">
        <w:rPr>
          <w:rFonts w:ascii="Times New Roman" w:hAnsi="Times New Roman" w:cs="Times New Roman"/>
          <w:sz w:val="28"/>
          <w:szCs w:val="28"/>
        </w:rPr>
        <w:t xml:space="preserve"> </w:t>
      </w:r>
      <w:r w:rsidR="00485285" w:rsidRPr="002B2543">
        <w:rPr>
          <w:rFonts w:ascii="Times New Roman" w:hAnsi="Times New Roman" w:cs="Times New Roman"/>
          <w:sz w:val="28"/>
          <w:szCs w:val="28"/>
        </w:rPr>
        <w:t xml:space="preserve">- </w:t>
      </w:r>
      <w:r w:rsidR="00FB21EB" w:rsidRPr="002B2543">
        <w:rPr>
          <w:rFonts w:ascii="Times New Roman" w:hAnsi="Times New Roman" w:cs="Times New Roman"/>
          <w:sz w:val="28"/>
          <w:szCs w:val="28"/>
        </w:rPr>
        <w:t>12</w:t>
      </w:r>
      <w:r w:rsidRPr="002B2543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FB21EB" w:rsidRPr="002B2543">
        <w:rPr>
          <w:rFonts w:ascii="Times New Roman" w:hAnsi="Times New Roman" w:cs="Times New Roman"/>
          <w:sz w:val="28"/>
          <w:szCs w:val="28"/>
        </w:rPr>
        <w:t>; на 3 курсе – 8 человек (в 2022</w:t>
      </w:r>
      <w:r w:rsidRPr="002B25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21EB" w:rsidRPr="002B2543">
        <w:rPr>
          <w:rFonts w:ascii="Times New Roman" w:hAnsi="Times New Roman" w:cs="Times New Roman"/>
          <w:sz w:val="28"/>
          <w:szCs w:val="28"/>
        </w:rPr>
        <w:t>9</w:t>
      </w:r>
      <w:r w:rsidR="00485285" w:rsidRPr="002B2543">
        <w:rPr>
          <w:rFonts w:ascii="Times New Roman" w:hAnsi="Times New Roman" w:cs="Times New Roman"/>
          <w:sz w:val="28"/>
          <w:szCs w:val="28"/>
        </w:rPr>
        <w:t xml:space="preserve"> человек); на 4 курсе - </w:t>
      </w:r>
      <w:r w:rsidR="00FB21EB" w:rsidRPr="002B2543">
        <w:rPr>
          <w:rFonts w:ascii="Times New Roman" w:hAnsi="Times New Roman" w:cs="Times New Roman"/>
          <w:sz w:val="28"/>
          <w:szCs w:val="28"/>
        </w:rPr>
        <w:t>2</w:t>
      </w:r>
      <w:r w:rsidR="00485285" w:rsidRPr="002B2543">
        <w:rPr>
          <w:rFonts w:ascii="Times New Roman" w:hAnsi="Times New Roman" w:cs="Times New Roman"/>
          <w:sz w:val="28"/>
          <w:szCs w:val="28"/>
        </w:rPr>
        <w:t xml:space="preserve"> студента (в</w:t>
      </w:r>
      <w:r w:rsidR="00FB21EB" w:rsidRPr="002B2543">
        <w:rPr>
          <w:rFonts w:ascii="Times New Roman" w:hAnsi="Times New Roman" w:cs="Times New Roman"/>
          <w:sz w:val="28"/>
          <w:szCs w:val="28"/>
        </w:rPr>
        <w:t xml:space="preserve"> 2022 году - 3</w:t>
      </w:r>
      <w:r w:rsidRPr="002B25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5285" w:rsidRPr="002B2543">
        <w:rPr>
          <w:rFonts w:ascii="Times New Roman" w:hAnsi="Times New Roman" w:cs="Times New Roman"/>
          <w:sz w:val="28"/>
          <w:szCs w:val="28"/>
        </w:rPr>
        <w:t>а)</w:t>
      </w:r>
      <w:r w:rsidRPr="002B2543">
        <w:rPr>
          <w:rFonts w:ascii="Times New Roman" w:hAnsi="Times New Roman" w:cs="Times New Roman"/>
          <w:sz w:val="28"/>
          <w:szCs w:val="28"/>
        </w:rPr>
        <w:t>.</w:t>
      </w:r>
    </w:p>
    <w:p w:rsidR="004E1973" w:rsidRPr="002B2543" w:rsidRDefault="004E1973" w:rsidP="004E1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sz w:val="28"/>
          <w:szCs w:val="28"/>
        </w:rPr>
        <w:t>По вопросу «</w:t>
      </w:r>
      <w:r w:rsidRPr="00C075C5">
        <w:rPr>
          <w:rFonts w:ascii="Times New Roman" w:hAnsi="Times New Roman" w:cs="Times New Roman"/>
          <w:sz w:val="28"/>
          <w:szCs w:val="28"/>
        </w:rPr>
        <w:t>Итоги государственной аттестации выпускников института</w:t>
      </w:r>
      <w:r w:rsidRPr="002B2543">
        <w:rPr>
          <w:rFonts w:ascii="Times New Roman" w:hAnsi="Times New Roman" w:cs="Times New Roman"/>
          <w:sz w:val="28"/>
          <w:szCs w:val="28"/>
        </w:rPr>
        <w:t xml:space="preserve">» заслушали и обсудили информацию о том, что аттестация проводилась в соответствии с «Положением о государственной итоговой аттестации по программам высшего образования выпускников СГТУ имени Гагарина Ю.А.». </w:t>
      </w:r>
    </w:p>
    <w:p w:rsidR="004E1973" w:rsidRPr="002B2543" w:rsidRDefault="00FB21EB" w:rsidP="004E1973">
      <w:pPr>
        <w:pStyle w:val="22"/>
        <w:ind w:right="0" w:firstLine="708"/>
        <w:rPr>
          <w:rFonts w:ascii="Times New Roman" w:hAnsi="Times New Roman" w:cs="Times New Roman"/>
          <w:color w:val="auto"/>
          <w:szCs w:val="28"/>
        </w:rPr>
      </w:pPr>
      <w:r w:rsidRPr="002B2543">
        <w:rPr>
          <w:rFonts w:ascii="Times New Roman" w:hAnsi="Times New Roman" w:cs="Times New Roman"/>
          <w:color w:val="auto"/>
          <w:szCs w:val="28"/>
        </w:rPr>
        <w:t>В 2022</w:t>
      </w:r>
      <w:r w:rsidR="00FB5381" w:rsidRPr="002B2543">
        <w:rPr>
          <w:rFonts w:ascii="Times New Roman" w:hAnsi="Times New Roman" w:cs="Times New Roman"/>
          <w:color w:val="auto"/>
          <w:szCs w:val="28"/>
        </w:rPr>
        <w:t>/202</w:t>
      </w:r>
      <w:r w:rsidRPr="002B2543">
        <w:rPr>
          <w:rFonts w:ascii="Times New Roman" w:hAnsi="Times New Roman" w:cs="Times New Roman"/>
          <w:color w:val="auto"/>
          <w:szCs w:val="28"/>
        </w:rPr>
        <w:t>3</w:t>
      </w:r>
      <w:r w:rsidR="004E1973" w:rsidRPr="002B2543">
        <w:rPr>
          <w:rFonts w:ascii="Times New Roman" w:hAnsi="Times New Roman" w:cs="Times New Roman"/>
          <w:color w:val="auto"/>
          <w:szCs w:val="28"/>
        </w:rPr>
        <w:t xml:space="preserve"> учебном году выпуск по образовательным программам высшего образования  в ЭТИ (филиал) СГТУ имени</w:t>
      </w:r>
      <w:r w:rsidR="00FB5381" w:rsidRPr="002B2543">
        <w:rPr>
          <w:rFonts w:ascii="Times New Roman" w:hAnsi="Times New Roman" w:cs="Times New Roman"/>
          <w:color w:val="auto"/>
          <w:szCs w:val="28"/>
        </w:rPr>
        <w:t xml:space="preserve">  Гагарина Ю.А.  проводился по</w:t>
      </w:r>
      <w:r w:rsidR="004E1973" w:rsidRPr="002B2543">
        <w:rPr>
          <w:rFonts w:ascii="Times New Roman" w:hAnsi="Times New Roman" w:cs="Times New Roman"/>
          <w:color w:val="auto"/>
          <w:szCs w:val="28"/>
        </w:rPr>
        <w:t xml:space="preserve"> программам бакалаврской подготовки по очной и заочной формам обучения. Государственную аттестацию успешно прошли </w:t>
      </w:r>
      <w:r w:rsidRPr="002B2543">
        <w:rPr>
          <w:rFonts w:ascii="Times New Roman" w:hAnsi="Times New Roman" w:cs="Times New Roman"/>
          <w:color w:val="auto"/>
          <w:szCs w:val="28"/>
        </w:rPr>
        <w:t>97</w:t>
      </w:r>
      <w:r w:rsidR="004E1973" w:rsidRPr="002B2543">
        <w:rPr>
          <w:rFonts w:ascii="Times New Roman" w:hAnsi="Times New Roman" w:cs="Times New Roman"/>
          <w:color w:val="auto"/>
          <w:szCs w:val="28"/>
        </w:rPr>
        <w:t xml:space="preserve"> студент</w:t>
      </w:r>
      <w:r w:rsidR="007B2B9B" w:rsidRPr="002B2543">
        <w:rPr>
          <w:rFonts w:ascii="Times New Roman" w:hAnsi="Times New Roman" w:cs="Times New Roman"/>
          <w:color w:val="auto"/>
          <w:szCs w:val="28"/>
        </w:rPr>
        <w:t>ов</w:t>
      </w:r>
      <w:r w:rsidR="004E1973" w:rsidRPr="002B2543">
        <w:rPr>
          <w:rFonts w:ascii="Times New Roman" w:hAnsi="Times New Roman" w:cs="Times New Roman"/>
          <w:color w:val="auto"/>
          <w:szCs w:val="28"/>
        </w:rPr>
        <w:t>.</w:t>
      </w:r>
    </w:p>
    <w:p w:rsidR="004E1973" w:rsidRPr="002B2543" w:rsidRDefault="004E1973" w:rsidP="004E19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2543">
        <w:rPr>
          <w:rFonts w:ascii="Times New Roman" w:hAnsi="Times New Roman"/>
          <w:color w:val="000000"/>
          <w:sz w:val="28"/>
          <w:szCs w:val="28"/>
        </w:rPr>
        <w:t xml:space="preserve">Государственная итоговая аттестация по программам 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  <w:r w:rsidR="00FB21EB"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543">
        <w:rPr>
          <w:rFonts w:ascii="Times New Roman" w:hAnsi="Times New Roman"/>
          <w:color w:val="000000"/>
          <w:sz w:val="28"/>
          <w:szCs w:val="28"/>
        </w:rPr>
        <w:t xml:space="preserve">проводилась в </w:t>
      </w:r>
      <w:r w:rsidR="005E7585" w:rsidRPr="002B2543">
        <w:rPr>
          <w:rFonts w:ascii="Times New Roman" w:hAnsi="Times New Roman"/>
          <w:color w:val="000000"/>
          <w:sz w:val="28"/>
          <w:szCs w:val="28"/>
        </w:rPr>
        <w:t>пяти</w:t>
      </w:r>
      <w:r w:rsidRPr="002B2543">
        <w:rPr>
          <w:rFonts w:ascii="Times New Roman" w:hAnsi="Times New Roman"/>
          <w:color w:val="000000"/>
          <w:sz w:val="28"/>
          <w:szCs w:val="28"/>
        </w:rPr>
        <w:t xml:space="preserve"> государственных экзаменационных комиссиях, состав</w:t>
      </w:r>
      <w:r w:rsidR="00FB5381" w:rsidRPr="002B2543">
        <w:rPr>
          <w:rFonts w:ascii="Times New Roman" w:hAnsi="Times New Roman"/>
          <w:color w:val="000000"/>
          <w:sz w:val="28"/>
          <w:szCs w:val="28"/>
        </w:rPr>
        <w:t xml:space="preserve"> которых был утвержден приказом</w:t>
      </w:r>
      <w:r w:rsidRPr="002B2543">
        <w:rPr>
          <w:rFonts w:ascii="Times New Roman" w:hAnsi="Times New Roman"/>
          <w:color w:val="000000"/>
          <w:sz w:val="28"/>
          <w:szCs w:val="28"/>
        </w:rPr>
        <w:t xml:space="preserve"> ректора СГТУ имени </w:t>
      </w:r>
      <w:r w:rsidRPr="002B2543">
        <w:rPr>
          <w:rFonts w:ascii="Times New Roman" w:hAnsi="Times New Roman"/>
          <w:color w:val="000000"/>
          <w:sz w:val="28"/>
          <w:szCs w:val="28"/>
        </w:rPr>
        <w:lastRenderedPageBreak/>
        <w:t xml:space="preserve">Гагарина Ю.А. </w:t>
      </w:r>
      <w:r w:rsidR="00A80BF3" w:rsidRPr="002B2543">
        <w:rPr>
          <w:rFonts w:ascii="Times New Roman" w:hAnsi="Times New Roman"/>
          <w:color w:val="000000"/>
          <w:sz w:val="28"/>
          <w:szCs w:val="28"/>
        </w:rPr>
        <w:t>от 12 декабря 2022</w:t>
      </w:r>
      <w:r w:rsidRPr="002B254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A80BF3" w:rsidRPr="002B2543">
        <w:rPr>
          <w:rFonts w:ascii="Times New Roman" w:hAnsi="Times New Roman"/>
          <w:color w:val="000000"/>
          <w:sz w:val="28"/>
          <w:szCs w:val="28"/>
        </w:rPr>
        <w:t>№ 996</w:t>
      </w:r>
      <w:r w:rsidRPr="002B2543">
        <w:rPr>
          <w:rFonts w:ascii="Times New Roman" w:hAnsi="Times New Roman"/>
          <w:color w:val="000000"/>
          <w:sz w:val="28"/>
          <w:szCs w:val="28"/>
        </w:rPr>
        <w:t>-П.</w:t>
      </w:r>
    </w:p>
    <w:p w:rsidR="004E1973" w:rsidRPr="002B2543" w:rsidRDefault="004E1973" w:rsidP="004E19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2543">
        <w:rPr>
          <w:rFonts w:ascii="Times New Roman" w:hAnsi="Times New Roman"/>
          <w:sz w:val="28"/>
          <w:szCs w:val="28"/>
        </w:rPr>
        <w:t>Состав ГЭК формировался из числа заведующих кафедрами, профессоров и доцентов выпускающих кафедр, работников с производства, по профилю которых ведется подготовка специалистов</w:t>
      </w:r>
    </w:p>
    <w:p w:rsidR="004E1973" w:rsidRPr="002B2543" w:rsidRDefault="004E1973" w:rsidP="004E19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2543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Pr="002B2543">
        <w:rPr>
          <w:rFonts w:ascii="Times New Roman" w:hAnsi="Times New Roman"/>
          <w:sz w:val="28"/>
          <w:szCs w:val="28"/>
        </w:rPr>
        <w:t xml:space="preserve"> защиты ВКР в сравнении з</w:t>
      </w:r>
      <w:r w:rsidR="00243804" w:rsidRPr="002B2543">
        <w:rPr>
          <w:rFonts w:ascii="Times New Roman" w:hAnsi="Times New Roman"/>
          <w:sz w:val="28"/>
          <w:szCs w:val="28"/>
        </w:rPr>
        <w:t>а три года приведены в таблице 5</w:t>
      </w:r>
      <w:r w:rsidRPr="002B2543">
        <w:rPr>
          <w:rFonts w:ascii="Times New Roman" w:hAnsi="Times New Roman"/>
          <w:sz w:val="28"/>
          <w:szCs w:val="28"/>
        </w:rPr>
        <w:t>.</w:t>
      </w:r>
    </w:p>
    <w:p w:rsidR="004E1973" w:rsidRPr="002B2543" w:rsidRDefault="00243804" w:rsidP="004E1973">
      <w:pPr>
        <w:ind w:firstLine="426"/>
        <w:jc w:val="right"/>
        <w:rPr>
          <w:rFonts w:ascii="Times New Roman" w:hAnsi="Times New Roman"/>
          <w:sz w:val="28"/>
          <w:szCs w:val="28"/>
        </w:rPr>
      </w:pPr>
      <w:r w:rsidRPr="002B2543">
        <w:rPr>
          <w:rFonts w:ascii="Times New Roman" w:hAnsi="Times New Roman"/>
          <w:sz w:val="28"/>
          <w:szCs w:val="28"/>
        </w:rPr>
        <w:t>Таблица 5</w:t>
      </w:r>
    </w:p>
    <w:p w:rsidR="004E1973" w:rsidRPr="00C075C5" w:rsidRDefault="004E1973" w:rsidP="004E1973">
      <w:pPr>
        <w:tabs>
          <w:tab w:val="left" w:pos="7065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075C5">
        <w:rPr>
          <w:rFonts w:ascii="Times New Roman" w:hAnsi="Times New Roman" w:cs="Times New Roman"/>
          <w:sz w:val="28"/>
          <w:szCs w:val="28"/>
        </w:rPr>
        <w:t>Результаты защиты ВКР</w:t>
      </w:r>
    </w:p>
    <w:p w:rsidR="00FB5381" w:rsidRPr="00391BE8" w:rsidRDefault="00FB5381" w:rsidP="00FB5381">
      <w:pPr>
        <w:tabs>
          <w:tab w:val="left" w:pos="83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090"/>
        <w:gridCol w:w="1221"/>
        <w:gridCol w:w="1221"/>
        <w:gridCol w:w="1221"/>
        <w:gridCol w:w="1221"/>
        <w:gridCol w:w="1221"/>
      </w:tblGrid>
      <w:tr w:rsidR="00FB5381" w:rsidTr="00256DA0">
        <w:tc>
          <w:tcPr>
            <w:tcW w:w="2376" w:type="dxa"/>
            <w:vMerge w:val="restart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32" w:type="dxa"/>
            <w:gridSpan w:val="3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</w:tc>
        <w:tc>
          <w:tcPr>
            <w:tcW w:w="3663" w:type="dxa"/>
            <w:gridSpan w:val="3"/>
          </w:tcPr>
          <w:p w:rsidR="00FB5381" w:rsidRPr="00391BE8" w:rsidRDefault="00FB5381" w:rsidP="00FB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1EB" w:rsidTr="00256DA0">
        <w:tc>
          <w:tcPr>
            <w:tcW w:w="2376" w:type="dxa"/>
            <w:vMerge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B21EB" w:rsidRDefault="00FB21EB" w:rsidP="0065719E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1" w:type="dxa"/>
          </w:tcPr>
          <w:p w:rsidR="00FB21EB" w:rsidRDefault="00FB21EB" w:rsidP="00DF4190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21" w:type="dxa"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21" w:type="dxa"/>
          </w:tcPr>
          <w:p w:rsidR="00FB21EB" w:rsidRDefault="00FB21EB" w:rsidP="00C51B0D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21" w:type="dxa"/>
          </w:tcPr>
          <w:p w:rsidR="00FB21EB" w:rsidRDefault="00FB21EB" w:rsidP="002C1D6F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21" w:type="dxa"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B21EB" w:rsidTr="00256DA0">
        <w:tc>
          <w:tcPr>
            <w:tcW w:w="2376" w:type="dxa"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Получили «4» и «5»</w:t>
            </w:r>
          </w:p>
        </w:tc>
        <w:tc>
          <w:tcPr>
            <w:tcW w:w="1090" w:type="dxa"/>
          </w:tcPr>
          <w:p w:rsidR="00FB21EB" w:rsidRPr="008A26A1" w:rsidRDefault="00FB21EB" w:rsidP="0065719E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221" w:type="dxa"/>
          </w:tcPr>
          <w:p w:rsidR="00FB21EB" w:rsidRPr="008A26A1" w:rsidRDefault="00FB21EB" w:rsidP="00DF4190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221" w:type="dxa"/>
          </w:tcPr>
          <w:p w:rsidR="00FB21EB" w:rsidRPr="008A26A1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21" w:type="dxa"/>
          </w:tcPr>
          <w:p w:rsidR="00FB21EB" w:rsidRDefault="00FB21EB" w:rsidP="00C51B0D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21" w:type="dxa"/>
          </w:tcPr>
          <w:p w:rsidR="00FB21EB" w:rsidRDefault="00FB21EB" w:rsidP="002C1D6F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221" w:type="dxa"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</w:tr>
      <w:tr w:rsidR="00FB21EB" w:rsidTr="00256DA0">
        <w:tc>
          <w:tcPr>
            <w:tcW w:w="2376" w:type="dxa"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90" w:type="dxa"/>
          </w:tcPr>
          <w:p w:rsidR="00FB21EB" w:rsidRPr="008A26A1" w:rsidRDefault="00FB21EB" w:rsidP="0065719E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21" w:type="dxa"/>
          </w:tcPr>
          <w:p w:rsidR="00FB21EB" w:rsidRPr="008A26A1" w:rsidRDefault="00FB21EB" w:rsidP="00DF4190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221" w:type="dxa"/>
          </w:tcPr>
          <w:p w:rsidR="00FB21EB" w:rsidRPr="008A26A1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221" w:type="dxa"/>
          </w:tcPr>
          <w:p w:rsidR="00FB21EB" w:rsidRDefault="00FB21EB" w:rsidP="00C51B0D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221" w:type="dxa"/>
          </w:tcPr>
          <w:p w:rsidR="00FB21EB" w:rsidRDefault="00FB21EB" w:rsidP="002C1D6F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221" w:type="dxa"/>
          </w:tcPr>
          <w:p w:rsidR="00FB21EB" w:rsidRDefault="00FB21EB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</w:tbl>
    <w:p w:rsidR="00FB5381" w:rsidRPr="00391BE8" w:rsidRDefault="00FB5381" w:rsidP="00FB5381">
      <w:pPr>
        <w:tabs>
          <w:tab w:val="left" w:pos="83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1973" w:rsidRPr="002B2543" w:rsidRDefault="004E1973" w:rsidP="00C075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2543">
        <w:rPr>
          <w:rFonts w:ascii="Times New Roman" w:hAnsi="Times New Roman"/>
          <w:sz w:val="28"/>
          <w:szCs w:val="28"/>
        </w:rPr>
        <w:t>Результаты защит ВКР показали, что процент полученных хороших и отличных оценок</w:t>
      </w:r>
      <w:r w:rsidR="00397298" w:rsidRPr="002B2543">
        <w:rPr>
          <w:rFonts w:ascii="Times New Roman" w:hAnsi="Times New Roman"/>
          <w:sz w:val="28"/>
          <w:szCs w:val="28"/>
        </w:rPr>
        <w:t xml:space="preserve"> студентами ЭТИ очного обучения </w:t>
      </w:r>
      <w:r w:rsidR="00474035" w:rsidRPr="002B2543">
        <w:rPr>
          <w:rFonts w:ascii="Times New Roman" w:hAnsi="Times New Roman"/>
          <w:sz w:val="28"/>
          <w:szCs w:val="28"/>
        </w:rPr>
        <w:t>намного снизился</w:t>
      </w:r>
      <w:r w:rsidRPr="002B2543">
        <w:rPr>
          <w:rFonts w:ascii="Times New Roman" w:hAnsi="Times New Roman"/>
          <w:sz w:val="28"/>
          <w:szCs w:val="28"/>
        </w:rPr>
        <w:t>.</w:t>
      </w:r>
      <w:r w:rsidR="00FB21EB" w:rsidRPr="002B2543">
        <w:rPr>
          <w:rFonts w:ascii="Times New Roman" w:hAnsi="Times New Roman"/>
          <w:sz w:val="28"/>
          <w:szCs w:val="28"/>
        </w:rPr>
        <w:t xml:space="preserve"> </w:t>
      </w:r>
      <w:r w:rsidRPr="002B2543">
        <w:rPr>
          <w:rFonts w:ascii="Times New Roman" w:hAnsi="Times New Roman"/>
          <w:sz w:val="28"/>
          <w:szCs w:val="28"/>
        </w:rPr>
        <w:t xml:space="preserve">Неудовлетворительных оценок получено не было. </w:t>
      </w:r>
    </w:p>
    <w:p w:rsidR="00474035" w:rsidRPr="002B2543" w:rsidRDefault="00474035" w:rsidP="00C075C5">
      <w:pPr>
        <w:spacing w:line="33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543">
        <w:rPr>
          <w:rFonts w:ascii="Times New Roman" w:hAnsi="Times New Roman"/>
          <w:sz w:val="28"/>
          <w:szCs w:val="28"/>
        </w:rPr>
        <w:t xml:space="preserve">Процент ВКР, </w:t>
      </w:r>
      <w:proofErr w:type="gramStart"/>
      <w:r w:rsidRPr="002B2543">
        <w:rPr>
          <w:rFonts w:ascii="Times New Roman" w:hAnsi="Times New Roman"/>
          <w:sz w:val="28"/>
          <w:szCs w:val="28"/>
        </w:rPr>
        <w:t>рекомендованн</w:t>
      </w:r>
      <w:r w:rsidR="00FB21EB" w:rsidRPr="002B2543">
        <w:rPr>
          <w:rFonts w:ascii="Times New Roman" w:hAnsi="Times New Roman"/>
          <w:sz w:val="28"/>
          <w:szCs w:val="28"/>
        </w:rPr>
        <w:t>ых</w:t>
      </w:r>
      <w:proofErr w:type="gramEnd"/>
      <w:r w:rsidR="00FB21EB" w:rsidRPr="002B2543">
        <w:rPr>
          <w:rFonts w:ascii="Times New Roman" w:hAnsi="Times New Roman"/>
          <w:sz w:val="28"/>
          <w:szCs w:val="28"/>
        </w:rPr>
        <w:t xml:space="preserve"> ГЭК к внедрению составил 26,2 % по очной форме обучения (16 ВКР) и 36,1 % по заочной форме обучения (13</w:t>
      </w:r>
      <w:r w:rsidRPr="002B2543">
        <w:rPr>
          <w:rFonts w:ascii="Times New Roman" w:hAnsi="Times New Roman"/>
          <w:sz w:val="28"/>
          <w:szCs w:val="28"/>
        </w:rPr>
        <w:t xml:space="preserve"> ВКР), что </w:t>
      </w:r>
      <w:r w:rsidR="00FB21EB" w:rsidRPr="002B2543">
        <w:rPr>
          <w:rFonts w:ascii="Times New Roman" w:hAnsi="Times New Roman"/>
          <w:sz w:val="28"/>
          <w:szCs w:val="28"/>
        </w:rPr>
        <w:t>значительно ниже</w:t>
      </w:r>
      <w:r w:rsidRPr="002B2543">
        <w:rPr>
          <w:rFonts w:ascii="Times New Roman" w:hAnsi="Times New Roman"/>
          <w:sz w:val="28"/>
          <w:szCs w:val="28"/>
        </w:rPr>
        <w:t xml:space="preserve"> соответствующего показателя пр</w:t>
      </w:r>
      <w:r w:rsidR="00FB21EB" w:rsidRPr="002B2543">
        <w:rPr>
          <w:rFonts w:ascii="Times New Roman" w:hAnsi="Times New Roman"/>
          <w:sz w:val="28"/>
          <w:szCs w:val="28"/>
        </w:rPr>
        <w:t>ошлого года (по очной форме 72,1 % (31</w:t>
      </w:r>
      <w:r w:rsidRPr="002B2543">
        <w:rPr>
          <w:rFonts w:ascii="Times New Roman" w:hAnsi="Times New Roman"/>
          <w:sz w:val="28"/>
          <w:szCs w:val="28"/>
        </w:rPr>
        <w:t xml:space="preserve"> ВКР</w:t>
      </w:r>
      <w:r w:rsidR="00FB21EB" w:rsidRPr="002B2543">
        <w:rPr>
          <w:rFonts w:ascii="Times New Roman" w:hAnsi="Times New Roman"/>
          <w:sz w:val="28"/>
          <w:szCs w:val="28"/>
        </w:rPr>
        <w:t>), по заочной форме 37</w:t>
      </w:r>
      <w:r w:rsidRPr="002B2543">
        <w:rPr>
          <w:rFonts w:ascii="Times New Roman" w:hAnsi="Times New Roman"/>
          <w:sz w:val="28"/>
          <w:szCs w:val="28"/>
        </w:rPr>
        <w:t xml:space="preserve">,3 % </w:t>
      </w:r>
      <w:r w:rsidR="00FB21EB" w:rsidRPr="002B2543">
        <w:rPr>
          <w:rFonts w:ascii="Times New Roman" w:hAnsi="Times New Roman"/>
          <w:sz w:val="28"/>
          <w:szCs w:val="28"/>
        </w:rPr>
        <w:t>(</w:t>
      </w:r>
      <w:r w:rsidRPr="002B2543">
        <w:rPr>
          <w:rFonts w:ascii="Times New Roman" w:hAnsi="Times New Roman"/>
          <w:sz w:val="28"/>
          <w:szCs w:val="28"/>
        </w:rPr>
        <w:t>31 ВКР</w:t>
      </w:r>
      <w:r w:rsidR="00FB21EB" w:rsidRPr="002B2543">
        <w:rPr>
          <w:rFonts w:ascii="Times New Roman" w:hAnsi="Times New Roman"/>
          <w:sz w:val="28"/>
          <w:szCs w:val="28"/>
        </w:rPr>
        <w:t>)</w:t>
      </w:r>
      <w:r w:rsidRPr="002B2543">
        <w:rPr>
          <w:rFonts w:ascii="Times New Roman" w:hAnsi="Times New Roman"/>
          <w:sz w:val="28"/>
          <w:szCs w:val="28"/>
        </w:rPr>
        <w:t xml:space="preserve">). </w:t>
      </w:r>
    </w:p>
    <w:p w:rsidR="00474035" w:rsidRPr="002B2543" w:rsidRDefault="00474035" w:rsidP="00C075C5">
      <w:pPr>
        <w:spacing w:line="33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B2543">
        <w:rPr>
          <w:rFonts w:ascii="Times New Roman" w:hAnsi="Times New Roman"/>
          <w:spacing w:val="-2"/>
          <w:sz w:val="28"/>
          <w:szCs w:val="28"/>
        </w:rPr>
        <w:t xml:space="preserve">Процент выданных дипломов с </w:t>
      </w:r>
      <w:r w:rsidR="00FB21EB" w:rsidRPr="002B2543">
        <w:rPr>
          <w:rFonts w:ascii="Times New Roman" w:hAnsi="Times New Roman"/>
          <w:spacing w:val="-2"/>
          <w:sz w:val="28"/>
          <w:szCs w:val="28"/>
        </w:rPr>
        <w:t>отличием в целом по ЭТИ повысился  на   1</w:t>
      </w:r>
      <w:r w:rsidRPr="002B2543">
        <w:rPr>
          <w:rFonts w:ascii="Times New Roman" w:hAnsi="Times New Roman"/>
          <w:spacing w:val="-2"/>
          <w:sz w:val="28"/>
          <w:szCs w:val="28"/>
        </w:rPr>
        <w:t xml:space="preserve"> % (количество дипломов </w:t>
      </w:r>
      <w:r w:rsidR="00FB21EB" w:rsidRPr="002B2543">
        <w:rPr>
          <w:rFonts w:ascii="Times New Roman" w:hAnsi="Times New Roman"/>
          <w:spacing w:val="-2"/>
          <w:sz w:val="28"/>
          <w:szCs w:val="28"/>
        </w:rPr>
        <w:t xml:space="preserve">с отличием в целом по ЭТИ в 2023 году – 4 (4,1 </w:t>
      </w:r>
      <w:r w:rsidR="00175A5A">
        <w:rPr>
          <w:rFonts w:ascii="Times New Roman" w:hAnsi="Times New Roman"/>
          <w:spacing w:val="-2"/>
          <w:sz w:val="28"/>
          <w:szCs w:val="28"/>
        </w:rPr>
        <w:t>%)</w:t>
      </w:r>
      <w:r w:rsidR="00FB21EB" w:rsidRPr="002B2543">
        <w:rPr>
          <w:rFonts w:ascii="Times New Roman" w:hAnsi="Times New Roman"/>
          <w:spacing w:val="-2"/>
          <w:sz w:val="28"/>
          <w:szCs w:val="28"/>
        </w:rPr>
        <w:t xml:space="preserve">; в 2022 году – 4 диплома (3,2 </w:t>
      </w:r>
      <w:r w:rsidRPr="002B2543">
        <w:rPr>
          <w:rFonts w:ascii="Times New Roman" w:hAnsi="Times New Roman"/>
          <w:spacing w:val="-2"/>
          <w:sz w:val="28"/>
          <w:szCs w:val="28"/>
        </w:rPr>
        <w:t>%)).</w:t>
      </w:r>
    </w:p>
    <w:p w:rsidR="00184E8D" w:rsidRPr="002B2543" w:rsidRDefault="00184E8D" w:rsidP="00175A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>По вопросу «</w:t>
      </w:r>
      <w:r w:rsidRPr="00175A5A">
        <w:rPr>
          <w:rFonts w:ascii="Times New Roman" w:hAnsi="Times New Roman" w:cs="Times New Roman"/>
          <w:color w:val="000000"/>
          <w:sz w:val="28"/>
          <w:szCs w:val="28"/>
        </w:rPr>
        <w:t>Итог</w:t>
      </w:r>
      <w:r w:rsidR="003163E9" w:rsidRPr="00175A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3F8D" w:rsidRPr="00175A5A">
        <w:rPr>
          <w:rFonts w:ascii="Times New Roman" w:hAnsi="Times New Roman" w:cs="Times New Roman"/>
          <w:color w:val="000000"/>
          <w:sz w:val="28"/>
          <w:szCs w:val="28"/>
        </w:rPr>
        <w:t xml:space="preserve"> летних </w:t>
      </w:r>
      <w:r w:rsidR="00FB21EB" w:rsidRPr="00175A5A">
        <w:rPr>
          <w:rFonts w:ascii="Times New Roman" w:hAnsi="Times New Roman" w:cs="Times New Roman"/>
          <w:color w:val="000000"/>
          <w:sz w:val="28"/>
          <w:szCs w:val="28"/>
        </w:rPr>
        <w:t>практик студентов в 2022</w:t>
      </w:r>
      <w:r w:rsidRPr="00175A5A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FB21EB" w:rsidRPr="00175A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5A5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» заслушали и обсудили информацию о том, что организация всех видов практик проводилась в соответствии с «Положением о практике обучающихся, осваивающих основные образовательные программы высшего образования в СГТУ имени Гагарина Ю.А.». Численность студентов проходивших практику -  </w:t>
      </w:r>
      <w:r w:rsidR="00FB21EB" w:rsidRPr="002B2543">
        <w:rPr>
          <w:rFonts w:ascii="Times New Roman" w:hAnsi="Times New Roman" w:cs="Times New Roman"/>
          <w:color w:val="000000"/>
          <w:sz w:val="28"/>
          <w:szCs w:val="28"/>
        </w:rPr>
        <w:t>593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</w:t>
      </w:r>
      <w:r w:rsidR="00FB21EB" w:rsidRPr="002B2543">
        <w:rPr>
          <w:rFonts w:ascii="Times New Roman" w:hAnsi="Times New Roman" w:cs="Times New Roman"/>
          <w:color w:val="000000"/>
          <w:sz w:val="28"/>
          <w:szCs w:val="28"/>
        </w:rPr>
        <w:t>245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– очной формы обучения</w:t>
      </w:r>
      <w:r w:rsidR="000C4AF7"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21EB" w:rsidRPr="002B2543">
        <w:rPr>
          <w:rFonts w:ascii="Times New Roman" w:hAnsi="Times New Roman" w:cs="Times New Roman"/>
          <w:color w:val="000000"/>
          <w:sz w:val="28"/>
          <w:szCs w:val="28"/>
        </w:rPr>
        <w:t>348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– заочной формы обучения). </w:t>
      </w:r>
    </w:p>
    <w:p w:rsidR="00184355" w:rsidRPr="002B2543" w:rsidRDefault="00184E8D" w:rsidP="00175A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договоров об организации практики, действующих в этом учебном году,  составило </w:t>
      </w:r>
      <w:r w:rsidR="00BA1D64" w:rsidRPr="002B2543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. Численность студентов, проходивших практику по индивидуальным договорам – </w:t>
      </w:r>
      <w:r w:rsidR="00BA1D64" w:rsidRPr="002B254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4E8D" w:rsidRPr="002B2543" w:rsidRDefault="00184E8D" w:rsidP="00175A5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>Основные места проведения практики:</w:t>
      </w:r>
    </w:p>
    <w:p w:rsidR="00BA1D64" w:rsidRPr="002B2543" w:rsidRDefault="00BA1D64" w:rsidP="00175A5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A5A">
        <w:rPr>
          <w:rFonts w:ascii="Times New Roman" w:hAnsi="Times New Roman" w:cs="Times New Roman"/>
          <w:bCs/>
          <w:color w:val="000000"/>
          <w:sz w:val="28"/>
          <w:szCs w:val="28"/>
        </w:rPr>
        <w:t>1 курс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– выпускающие кафедры института.</w:t>
      </w:r>
    </w:p>
    <w:p w:rsidR="00BA1D64" w:rsidRPr="002B2543" w:rsidRDefault="00BA1D64" w:rsidP="00175A5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A5A">
        <w:rPr>
          <w:rFonts w:ascii="Times New Roman" w:hAnsi="Times New Roman" w:cs="Times New Roman"/>
          <w:bCs/>
          <w:color w:val="000000"/>
          <w:sz w:val="28"/>
          <w:szCs w:val="28"/>
        </w:rPr>
        <w:t>2 курс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– ООО «Газпром проектирование»,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Сторожевское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линейное производственное управление магистральных газопроводов (филиал) ООО «Газпром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трансгаз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Саратов», выпускающие кафедры института.</w:t>
      </w:r>
    </w:p>
    <w:p w:rsidR="00BA1D64" w:rsidRPr="002B2543" w:rsidRDefault="00BA1D64" w:rsidP="00175A5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A5A">
        <w:rPr>
          <w:rFonts w:ascii="Times New Roman" w:hAnsi="Times New Roman" w:cs="Times New Roman"/>
          <w:bCs/>
          <w:color w:val="000000"/>
          <w:sz w:val="28"/>
          <w:szCs w:val="28"/>
        </w:rPr>
        <w:t>3 курс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– ПАО «Приборный завод «Сигнал» (г. Обнинск, Калужская обл.), ООО «Газпром проектирование», ООО «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ФракДжет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-Волга», ООО «Парк-отель Новый век», ПАО «Газпром газораспределение Саратовская область» филиал в г. Энгельсе, АО «Завод металлоконструкций», ООО «АГРО СТРОЙ», МОУ «Средняя общеобразовательная школа №19 имени 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И.П. Кузнецова» ЭМР, ФБУ «Администрация Волжского бассейна внутренних водных путей», ООО «ЭКО-СФЕРА», ООО «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ПремиумТекстиль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>», ИП Бабаев И.М., ИП</w:t>
      </w:r>
      <w:proofErr w:type="gram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Малюта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Елена Валентиновна, ООО «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ПрофСофт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ИнДрайф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>», Саратовский филиал ПАО НК «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РуссНефть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>», Дистанция инженерных сооружений Приволжской дирекции инфраструктуры ОАО «РЖД», ООО «ЮКЕЙСОФТ», АО ЭОКБ «СИГНАЛ» имени А.И. Глухарева, ООО «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ПластТехКомплект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», ООО «НПП» ПОЛИПЛАСТИК», МОУ «СОШ с. Березовка», Администрация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ООО «УПАК Ареал», ГУЗ </w:t>
      </w:r>
      <w:proofErr w:type="gram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«Саратовская РБ», ИП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Евграшина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Полина Олеговна, ООО «Обучение», ИП Лукьянова Елена Станиславовна, МКУ «ЦБ МУО ЭМР»,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Неофлекс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консалтинг, ООО «Сигнал-Теплотехника»,  ПКИ (филиал) АНО ОО </w:t>
      </w:r>
      <w:proofErr w:type="gram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Центросоюза РФ «РУК», ООО «Базовые телекоммуникации», ООО «Мебельная фабрика Калинка», ООО ЭПО «Сигнал», выпускающие кафедры института.</w:t>
      </w:r>
    </w:p>
    <w:p w:rsidR="00BA1D64" w:rsidRPr="002B2543" w:rsidRDefault="00BA1D64" w:rsidP="00175A5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A5A">
        <w:rPr>
          <w:rFonts w:ascii="Times New Roman" w:hAnsi="Times New Roman" w:cs="Times New Roman"/>
          <w:bCs/>
          <w:color w:val="000000"/>
          <w:sz w:val="28"/>
          <w:szCs w:val="28"/>
        </w:rPr>
        <w:t>4 курс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– ООО «Газпром ПХГ» филиал </w:t>
      </w:r>
      <w:proofErr w:type="spellStart"/>
      <w:r w:rsidRPr="002B2543">
        <w:rPr>
          <w:rFonts w:ascii="Times New Roman" w:hAnsi="Times New Roman" w:cs="Times New Roman"/>
          <w:color w:val="000000"/>
          <w:sz w:val="28"/>
          <w:szCs w:val="28"/>
        </w:rPr>
        <w:t>Елшанское</w:t>
      </w:r>
      <w:proofErr w:type="spellEnd"/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УПХГ, ООО ЭПО «Сигнал», ООО «Сигнал-теплотехника», выпускающие кафедры института.</w:t>
      </w:r>
    </w:p>
    <w:p w:rsidR="00184E8D" w:rsidRPr="002B2543" w:rsidRDefault="00184E8D" w:rsidP="00175A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по итогам </w:t>
      </w:r>
      <w:r w:rsidR="00243804" w:rsidRPr="002B2543">
        <w:rPr>
          <w:rFonts w:ascii="Times New Roman" w:hAnsi="Times New Roman" w:cs="Times New Roman"/>
          <w:color w:val="000000"/>
          <w:sz w:val="28"/>
          <w:szCs w:val="28"/>
        </w:rPr>
        <w:t>практик представлена в таблице 6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E8D" w:rsidRPr="002B2543" w:rsidRDefault="00243804" w:rsidP="00184E8D">
      <w:pPr>
        <w:ind w:firstLine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>Таблица 6</w:t>
      </w:r>
    </w:p>
    <w:p w:rsidR="00184E8D" w:rsidRDefault="00184E8D" w:rsidP="00184E8D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A5A">
        <w:rPr>
          <w:rFonts w:ascii="Times New Roman" w:hAnsi="Times New Roman" w:cs="Times New Roman"/>
          <w:color w:val="000000"/>
          <w:sz w:val="28"/>
          <w:szCs w:val="28"/>
        </w:rPr>
        <w:t>Аттестация по итогам практик</w:t>
      </w:r>
    </w:p>
    <w:p w:rsidR="00175A5A" w:rsidRPr="00175A5A" w:rsidRDefault="00175A5A" w:rsidP="00184E8D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84E8D" w:rsidRPr="00BA1D64" w:rsidTr="00EA3A49">
        <w:trPr>
          <w:trHeight w:val="210"/>
        </w:trPr>
        <w:tc>
          <w:tcPr>
            <w:tcW w:w="9286" w:type="dxa"/>
            <w:gridSpan w:val="3"/>
            <w:shd w:val="clear" w:color="auto" w:fill="auto"/>
          </w:tcPr>
          <w:p w:rsidR="00184E8D" w:rsidRPr="00E852D2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 форма обучения (учебная, производственная, преддипломная практики)</w:t>
            </w:r>
          </w:p>
        </w:tc>
      </w:tr>
      <w:tr w:rsidR="00184E8D" w:rsidRPr="00BA1D64" w:rsidTr="00EA3A49">
        <w:trPr>
          <w:trHeight w:val="210"/>
        </w:trPr>
        <w:tc>
          <w:tcPr>
            <w:tcW w:w="3095" w:type="dxa"/>
            <w:shd w:val="clear" w:color="auto" w:fill="auto"/>
          </w:tcPr>
          <w:p w:rsidR="00184E8D" w:rsidRPr="00BA1D64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3095" w:type="dxa"/>
            <w:shd w:val="clear" w:color="auto" w:fill="auto"/>
          </w:tcPr>
          <w:p w:rsidR="00184E8D" w:rsidRPr="00E852D2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3096" w:type="dxa"/>
            <w:shd w:val="clear" w:color="auto" w:fill="auto"/>
          </w:tcPr>
          <w:p w:rsidR="00184E8D" w:rsidRPr="00E852D2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184E8D" w:rsidRPr="00BA1D64" w:rsidTr="00EA3A49">
        <w:trPr>
          <w:trHeight w:val="1089"/>
        </w:trPr>
        <w:tc>
          <w:tcPr>
            <w:tcW w:w="3095" w:type="dxa"/>
            <w:shd w:val="clear" w:color="auto" w:fill="auto"/>
          </w:tcPr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– 54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– 45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– 45</w:t>
            </w:r>
          </w:p>
          <w:p w:rsidR="00184E8D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– 19</w:t>
            </w:r>
          </w:p>
        </w:tc>
        <w:tc>
          <w:tcPr>
            <w:tcW w:w="3095" w:type="dxa"/>
            <w:shd w:val="clear" w:color="auto" w:fill="auto"/>
          </w:tcPr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– 4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– 21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– 21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– 44</w:t>
            </w:r>
          </w:p>
          <w:p w:rsidR="00184E8D" w:rsidRPr="00BA1D64" w:rsidRDefault="00184E8D" w:rsidP="006E6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096" w:type="dxa"/>
            <w:shd w:val="clear" w:color="auto" w:fill="auto"/>
          </w:tcPr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– 2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– 3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– 5</w:t>
            </w:r>
          </w:p>
          <w:p w:rsidR="00E852D2" w:rsidRPr="00E852D2" w:rsidRDefault="00E852D2" w:rsidP="00E852D2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– 24</w:t>
            </w:r>
          </w:p>
          <w:p w:rsidR="00184E8D" w:rsidRPr="00BA1D64" w:rsidRDefault="00184E8D" w:rsidP="006E6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84E8D" w:rsidRPr="00BA1D64" w:rsidTr="00EA3A49">
        <w:trPr>
          <w:trHeight w:val="406"/>
        </w:trPr>
        <w:tc>
          <w:tcPr>
            <w:tcW w:w="9286" w:type="dxa"/>
            <w:gridSpan w:val="3"/>
            <w:shd w:val="clear" w:color="auto" w:fill="auto"/>
          </w:tcPr>
          <w:p w:rsidR="00184E8D" w:rsidRPr="00BA1D64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форма о</w:t>
            </w:r>
            <w:r w:rsidR="00E761BC"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бучения </w:t>
            </w:r>
          </w:p>
        </w:tc>
      </w:tr>
      <w:tr w:rsidR="00184E8D" w:rsidRPr="000D7D05" w:rsidTr="00EA3A49">
        <w:trPr>
          <w:trHeight w:val="356"/>
        </w:trPr>
        <w:tc>
          <w:tcPr>
            <w:tcW w:w="3095" w:type="dxa"/>
            <w:shd w:val="clear" w:color="auto" w:fill="auto"/>
          </w:tcPr>
          <w:p w:rsidR="00184E8D" w:rsidRPr="00E852D2" w:rsidRDefault="00E852D2" w:rsidP="00E76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95" w:type="dxa"/>
            <w:shd w:val="clear" w:color="auto" w:fill="auto"/>
          </w:tcPr>
          <w:p w:rsidR="00184E8D" w:rsidRPr="00E852D2" w:rsidRDefault="00E852D2" w:rsidP="00E76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96" w:type="dxa"/>
            <w:shd w:val="clear" w:color="auto" w:fill="auto"/>
          </w:tcPr>
          <w:p w:rsidR="00184E8D" w:rsidRPr="000D7D05" w:rsidRDefault="00E852D2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184E8D" w:rsidRPr="000D7D05" w:rsidRDefault="00184E8D" w:rsidP="00184E8D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8D" w:rsidRPr="002B2543" w:rsidRDefault="00184E8D" w:rsidP="00315B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Не прошли аттестацию по практике </w:t>
      </w:r>
      <w:r w:rsidR="006E690E" w:rsidRPr="002B2543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 w:rsidR="006E690E"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 очной формы обучения и 34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заочной формы обучения. </w:t>
      </w:r>
    </w:p>
    <w:p w:rsidR="00F82137" w:rsidRPr="002B2543" w:rsidRDefault="00F82137" w:rsidP="00315B9D">
      <w:pPr>
        <w:tabs>
          <w:tab w:val="left" w:pos="1134"/>
          <w:tab w:val="left" w:pos="1418"/>
        </w:tabs>
        <w:ind w:right="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>В целях дальнейшего совершенствования организации учебного процесса и повышения качества подготовки выпускников, с учетом результатов промежуточной и итоговой аттестаций Ученый совет</w:t>
      </w:r>
    </w:p>
    <w:p w:rsidR="00F82137" w:rsidRPr="002B2543" w:rsidRDefault="00F82137" w:rsidP="00F82137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137" w:rsidRPr="002B2543" w:rsidRDefault="00F82137" w:rsidP="00F82137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2137" w:rsidRPr="002B2543" w:rsidRDefault="00F82137" w:rsidP="00BD44F7">
      <w:pPr>
        <w:pStyle w:val="22"/>
        <w:numPr>
          <w:ilvl w:val="0"/>
          <w:numId w:val="3"/>
        </w:numPr>
        <w:tabs>
          <w:tab w:val="clear" w:pos="360"/>
          <w:tab w:val="num" w:pos="100"/>
          <w:tab w:val="left" w:pos="851"/>
          <w:tab w:val="left" w:pos="1418"/>
        </w:tabs>
        <w:ind w:left="0"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pacing w:val="-10"/>
          <w:szCs w:val="28"/>
        </w:rPr>
        <w:t xml:space="preserve">Информацию, изложенную в докладе </w:t>
      </w:r>
      <w:r w:rsidR="00BA1D64" w:rsidRPr="002B2543">
        <w:rPr>
          <w:rFonts w:ascii="Times New Roman" w:hAnsi="Times New Roman" w:cs="Times New Roman"/>
          <w:spacing w:val="-10"/>
          <w:szCs w:val="28"/>
        </w:rPr>
        <w:t>заместителя директора по учебной работе</w:t>
      </w:r>
      <w:r w:rsidRPr="002B2543">
        <w:rPr>
          <w:rFonts w:ascii="Times New Roman" w:hAnsi="Times New Roman" w:cs="Times New Roman"/>
          <w:szCs w:val="28"/>
        </w:rPr>
        <w:t xml:space="preserve"> принять к сведению.</w:t>
      </w:r>
    </w:p>
    <w:p w:rsidR="00F82137" w:rsidRPr="002B2543" w:rsidRDefault="00F82137" w:rsidP="00F82137">
      <w:pPr>
        <w:pStyle w:val="22"/>
        <w:tabs>
          <w:tab w:val="num" w:pos="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 xml:space="preserve">2. Заведующим кафедрами, </w:t>
      </w:r>
      <w:r w:rsidRPr="002B2543">
        <w:rPr>
          <w:rFonts w:ascii="Times New Roman" w:hAnsi="Times New Roman" w:cs="Times New Roman"/>
          <w:spacing w:val="-4"/>
          <w:szCs w:val="28"/>
        </w:rPr>
        <w:t>председателям УМКН</w:t>
      </w:r>
      <w:r w:rsidRPr="002B2543">
        <w:rPr>
          <w:rFonts w:ascii="Times New Roman" w:hAnsi="Times New Roman" w:cs="Times New Roman"/>
          <w:szCs w:val="28"/>
        </w:rPr>
        <w:t>:</w:t>
      </w:r>
    </w:p>
    <w:p w:rsidR="00F82137" w:rsidRPr="002B2543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>на заседаниях кафедр, комиссий обсудить итоги промежуточной и итоговой аттестаци</w:t>
      </w:r>
      <w:r w:rsidR="009E53B9" w:rsidRPr="002B2543">
        <w:rPr>
          <w:rFonts w:ascii="Times New Roman" w:hAnsi="Times New Roman" w:cs="Times New Roman"/>
          <w:szCs w:val="28"/>
        </w:rPr>
        <w:t>й</w:t>
      </w:r>
      <w:r w:rsidR="00BA1D64" w:rsidRPr="002B2543">
        <w:rPr>
          <w:rFonts w:ascii="Times New Roman" w:hAnsi="Times New Roman" w:cs="Times New Roman"/>
          <w:szCs w:val="28"/>
        </w:rPr>
        <w:t xml:space="preserve"> студентов, итоги  практик  2022</w:t>
      </w:r>
      <w:r w:rsidRPr="002B2543">
        <w:rPr>
          <w:rFonts w:ascii="Times New Roman" w:hAnsi="Times New Roman" w:cs="Times New Roman"/>
          <w:szCs w:val="28"/>
        </w:rPr>
        <w:t>/202</w:t>
      </w:r>
      <w:r w:rsidR="00BA1D64" w:rsidRPr="002B2543">
        <w:rPr>
          <w:rFonts w:ascii="Times New Roman" w:hAnsi="Times New Roman" w:cs="Times New Roman"/>
          <w:szCs w:val="28"/>
        </w:rPr>
        <w:t>3</w:t>
      </w:r>
      <w:r w:rsidRPr="002B2543">
        <w:rPr>
          <w:rFonts w:ascii="Times New Roman" w:hAnsi="Times New Roman" w:cs="Times New Roman"/>
          <w:szCs w:val="28"/>
        </w:rPr>
        <w:t xml:space="preserve"> учебного года, наметить конкретные меры по устранению недостатков, отмеченных в отчетах ГЭК;</w:t>
      </w:r>
    </w:p>
    <w:p w:rsidR="00F82137" w:rsidRPr="002B2543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lastRenderedPageBreak/>
        <w:t>контролировать организацию и ход выполнения студентами курсовых проектов, курсовых работ, других видов самостоятельной работы, осуществлять текущий  контроль хода подготовки к защите выпускных квалификационных работ;</w:t>
      </w:r>
    </w:p>
    <w:p w:rsidR="00F82137" w:rsidRPr="002B2543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>проводить работу по организации практики студентов преимущественно на ведущих промышленных предприятиях, отслеживать своевременное оформление приказов на практику и представление отчетов руководителей практик в отдел организации учебного процесса;</w:t>
      </w:r>
    </w:p>
    <w:p w:rsidR="00F82137" w:rsidRPr="002B2543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>осуществлять постоянный контроль  качества проведения учебных занятий и консультаций преподавателями кафедр;</w:t>
      </w:r>
    </w:p>
    <w:p w:rsidR="00F82137" w:rsidRPr="002B2543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>контролировать наличие и актуальность фондов оценочных средств, расширить применение компьютерного тестирования студентов очной и заочной форм обучения во время проведения текущего контроля знаний и промежуточной аттестации.</w:t>
      </w:r>
    </w:p>
    <w:p w:rsidR="00F82137" w:rsidRPr="002B2543" w:rsidRDefault="00F82137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E53B9" w:rsidRPr="002B2543">
        <w:rPr>
          <w:rFonts w:ascii="Times New Roman" w:hAnsi="Times New Roman" w:cs="Times New Roman"/>
          <w:color w:val="000000"/>
          <w:sz w:val="28"/>
          <w:szCs w:val="28"/>
        </w:rPr>
        <w:t>Начальнику отдела организации учебного процесса</w:t>
      </w:r>
      <w:r w:rsidRPr="002B254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82137" w:rsidRPr="002B2543" w:rsidRDefault="00F82137" w:rsidP="00F82137">
      <w:pPr>
        <w:pStyle w:val="22"/>
        <w:tabs>
          <w:tab w:val="num" w:pos="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>3.1. осуществлять контроль текущей посещаемости занятий и успеваемости студентов института;</w:t>
      </w:r>
    </w:p>
    <w:p w:rsidR="00F82137" w:rsidRPr="002B2543" w:rsidRDefault="00F82137" w:rsidP="00F82137">
      <w:pPr>
        <w:pStyle w:val="22"/>
        <w:tabs>
          <w:tab w:val="num" w:pos="0"/>
        </w:tabs>
        <w:ind w:right="1" w:firstLine="500"/>
        <w:rPr>
          <w:rFonts w:ascii="Times New Roman" w:hAnsi="Times New Roman" w:cs="Times New Roman"/>
          <w:szCs w:val="28"/>
        </w:rPr>
      </w:pPr>
      <w:r w:rsidRPr="002B2543">
        <w:rPr>
          <w:rFonts w:ascii="Times New Roman" w:hAnsi="Times New Roman" w:cs="Times New Roman"/>
          <w:szCs w:val="28"/>
        </w:rPr>
        <w:t>3.2. контролировать организацию и проведение преподавателями института всех видов учебных занятий;</w:t>
      </w:r>
    </w:p>
    <w:p w:rsidR="00F82137" w:rsidRDefault="00F82137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543">
        <w:rPr>
          <w:rFonts w:ascii="Times New Roman" w:hAnsi="Times New Roman" w:cs="Times New Roman"/>
          <w:color w:val="000000"/>
          <w:sz w:val="28"/>
          <w:szCs w:val="28"/>
        </w:rPr>
        <w:t>3.3. продолжить практику информирования родителей студентов о пропусках занятий и академической успеваемости.</w:t>
      </w:r>
    </w:p>
    <w:p w:rsidR="00315B9D" w:rsidRDefault="00315B9D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B9D" w:rsidRDefault="00315B9D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B9D" w:rsidRDefault="00315B9D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B9D" w:rsidRPr="00315B9D" w:rsidRDefault="00315B9D" w:rsidP="00315B9D">
      <w:pPr>
        <w:widowControl/>
        <w:autoSpaceDE/>
        <w:autoSpaceDN/>
        <w:adjustRightInd/>
        <w:ind w:right="1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315B9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Ученого совета                        </w:t>
      </w:r>
      <w:r w:rsidRPr="00315B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5B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15B9D">
        <w:rPr>
          <w:rFonts w:ascii="Times New Roman" w:hAnsi="Times New Roman" w:cs="Times New Roman"/>
          <w:color w:val="000000"/>
          <w:sz w:val="28"/>
          <w:szCs w:val="28"/>
        </w:rPr>
        <w:t xml:space="preserve">   В.В. Лобанов</w:t>
      </w:r>
    </w:p>
    <w:p w:rsidR="00315B9D" w:rsidRPr="00315B9D" w:rsidRDefault="00315B9D" w:rsidP="00315B9D">
      <w:pPr>
        <w:widowControl/>
        <w:autoSpaceDE/>
        <w:autoSpaceDN/>
        <w:adjustRightInd/>
        <w:ind w:right="1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315B9D" w:rsidRPr="00315B9D" w:rsidRDefault="00315B9D" w:rsidP="00315B9D">
      <w:pPr>
        <w:widowControl/>
        <w:autoSpaceDE/>
        <w:autoSpaceDN/>
        <w:adjustRightInd/>
        <w:ind w:right="1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315B9D" w:rsidRPr="00315B9D" w:rsidRDefault="00315B9D" w:rsidP="00315B9D">
      <w:pPr>
        <w:widowControl/>
        <w:autoSpaceDE/>
        <w:autoSpaceDN/>
        <w:adjustRightInd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15B9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         </w:t>
      </w:r>
      <w:r w:rsidRPr="00315B9D">
        <w:rPr>
          <w:rFonts w:ascii="Times New Roman" w:hAnsi="Times New Roman" w:cs="Times New Roman"/>
          <w:sz w:val="28"/>
          <w:szCs w:val="28"/>
        </w:rPr>
        <w:tab/>
      </w:r>
      <w:r w:rsidRPr="00315B9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5B9D">
        <w:rPr>
          <w:rFonts w:ascii="Times New Roman" w:hAnsi="Times New Roman" w:cs="Times New Roman"/>
          <w:sz w:val="28"/>
          <w:szCs w:val="28"/>
        </w:rPr>
        <w:t xml:space="preserve">  М.Г. Шнайдер</w:t>
      </w:r>
    </w:p>
    <w:p w:rsidR="00315B9D" w:rsidRPr="002B2543" w:rsidRDefault="00315B9D" w:rsidP="00315B9D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137" w:rsidRPr="002B2543" w:rsidRDefault="00F82137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8"/>
          <w:szCs w:val="28"/>
        </w:rPr>
      </w:pPr>
    </w:p>
    <w:p w:rsidR="00D33B38" w:rsidRPr="00D33B38" w:rsidRDefault="00D33B38" w:rsidP="00D33B38">
      <w:pPr>
        <w:rPr>
          <w:rFonts w:ascii="Times New Roman" w:hAnsi="Times New Roman" w:cs="Times New Roman"/>
        </w:rPr>
      </w:pPr>
    </w:p>
    <w:p w:rsidR="00FD526E" w:rsidRPr="00D33B38" w:rsidRDefault="00FD526E">
      <w:pPr>
        <w:rPr>
          <w:rFonts w:ascii="Times New Roman" w:hAnsi="Times New Roman" w:cs="Times New Roman"/>
        </w:rPr>
      </w:pPr>
    </w:p>
    <w:sectPr w:rsidR="00FD526E" w:rsidRPr="00D33B38" w:rsidSect="0095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808"/>
    <w:multiLevelType w:val="multilevel"/>
    <w:tmpl w:val="5352F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9114521"/>
    <w:multiLevelType w:val="hybridMultilevel"/>
    <w:tmpl w:val="A4921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15675"/>
    <w:multiLevelType w:val="hybridMultilevel"/>
    <w:tmpl w:val="37E01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5234BF"/>
    <w:multiLevelType w:val="multilevel"/>
    <w:tmpl w:val="0676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03"/>
    <w:rsid w:val="000A0375"/>
    <w:rsid w:val="000A1563"/>
    <w:rsid w:val="000C4AF7"/>
    <w:rsid w:val="000E3DE4"/>
    <w:rsid w:val="00124427"/>
    <w:rsid w:val="00135E19"/>
    <w:rsid w:val="00152438"/>
    <w:rsid w:val="00175A5A"/>
    <w:rsid w:val="00177FA2"/>
    <w:rsid w:val="001803F4"/>
    <w:rsid w:val="00184355"/>
    <w:rsid w:val="00184E8D"/>
    <w:rsid w:val="001A205F"/>
    <w:rsid w:val="001C3B36"/>
    <w:rsid w:val="0021147A"/>
    <w:rsid w:val="00235631"/>
    <w:rsid w:val="00243804"/>
    <w:rsid w:val="00256DA0"/>
    <w:rsid w:val="00265FD4"/>
    <w:rsid w:val="0027179C"/>
    <w:rsid w:val="002A6EC7"/>
    <w:rsid w:val="002B2543"/>
    <w:rsid w:val="002D13F8"/>
    <w:rsid w:val="00315B9D"/>
    <w:rsid w:val="003163E9"/>
    <w:rsid w:val="0033349A"/>
    <w:rsid w:val="00387F8A"/>
    <w:rsid w:val="00397298"/>
    <w:rsid w:val="003C6BBF"/>
    <w:rsid w:val="00437464"/>
    <w:rsid w:val="00474035"/>
    <w:rsid w:val="00485285"/>
    <w:rsid w:val="00494377"/>
    <w:rsid w:val="004C4527"/>
    <w:rsid w:val="004D1303"/>
    <w:rsid w:val="004E1973"/>
    <w:rsid w:val="00514255"/>
    <w:rsid w:val="00537B6B"/>
    <w:rsid w:val="005475B6"/>
    <w:rsid w:val="005B03AF"/>
    <w:rsid w:val="005E7585"/>
    <w:rsid w:val="00615073"/>
    <w:rsid w:val="00640976"/>
    <w:rsid w:val="006A2655"/>
    <w:rsid w:val="006E3B53"/>
    <w:rsid w:val="006E690E"/>
    <w:rsid w:val="006F7B1C"/>
    <w:rsid w:val="00714253"/>
    <w:rsid w:val="007744D3"/>
    <w:rsid w:val="007B2B9B"/>
    <w:rsid w:val="007D6AB4"/>
    <w:rsid w:val="00892BE4"/>
    <w:rsid w:val="008A26A1"/>
    <w:rsid w:val="008A5639"/>
    <w:rsid w:val="008B497F"/>
    <w:rsid w:val="009072FF"/>
    <w:rsid w:val="00953EAF"/>
    <w:rsid w:val="00962BB3"/>
    <w:rsid w:val="009A78E3"/>
    <w:rsid w:val="009C39F8"/>
    <w:rsid w:val="009C3F8D"/>
    <w:rsid w:val="009D2AF8"/>
    <w:rsid w:val="009E53B9"/>
    <w:rsid w:val="009F3E80"/>
    <w:rsid w:val="00A03C16"/>
    <w:rsid w:val="00A2226A"/>
    <w:rsid w:val="00A324F4"/>
    <w:rsid w:val="00A40543"/>
    <w:rsid w:val="00A55CDC"/>
    <w:rsid w:val="00A80BF3"/>
    <w:rsid w:val="00A83414"/>
    <w:rsid w:val="00AB6326"/>
    <w:rsid w:val="00B861DA"/>
    <w:rsid w:val="00BA1D64"/>
    <w:rsid w:val="00BB1DE5"/>
    <w:rsid w:val="00BD44F7"/>
    <w:rsid w:val="00BE50E0"/>
    <w:rsid w:val="00BE7FE5"/>
    <w:rsid w:val="00C075C5"/>
    <w:rsid w:val="00C80397"/>
    <w:rsid w:val="00CE4171"/>
    <w:rsid w:val="00CF2528"/>
    <w:rsid w:val="00D23A31"/>
    <w:rsid w:val="00D33B38"/>
    <w:rsid w:val="00D47231"/>
    <w:rsid w:val="00D51978"/>
    <w:rsid w:val="00D77280"/>
    <w:rsid w:val="00D772EA"/>
    <w:rsid w:val="00D979EE"/>
    <w:rsid w:val="00E03C52"/>
    <w:rsid w:val="00E27EFD"/>
    <w:rsid w:val="00E501D9"/>
    <w:rsid w:val="00E748EC"/>
    <w:rsid w:val="00E761BC"/>
    <w:rsid w:val="00E77A91"/>
    <w:rsid w:val="00E852D2"/>
    <w:rsid w:val="00E873A0"/>
    <w:rsid w:val="00EA3BC3"/>
    <w:rsid w:val="00EB311A"/>
    <w:rsid w:val="00F25F88"/>
    <w:rsid w:val="00F82137"/>
    <w:rsid w:val="00FA3458"/>
    <w:rsid w:val="00FA7FCD"/>
    <w:rsid w:val="00FB21EB"/>
    <w:rsid w:val="00FB5381"/>
    <w:rsid w:val="00FD526E"/>
    <w:rsid w:val="00FE275F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631"/>
    <w:pPr>
      <w:keepNext/>
      <w:widowControl/>
      <w:autoSpaceDE/>
      <w:autoSpaceDN/>
      <w:adjustRightInd/>
      <w:ind w:right="-766" w:firstLine="720"/>
      <w:jc w:val="both"/>
      <w:outlineLvl w:val="1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D1303"/>
    <w:rPr>
      <w:b/>
      <w:sz w:val="28"/>
      <w:lang w:eastAsia="ru-RU"/>
    </w:rPr>
  </w:style>
  <w:style w:type="paragraph" w:styleId="a4">
    <w:name w:val="Title"/>
    <w:basedOn w:val="a"/>
    <w:link w:val="a3"/>
    <w:qFormat/>
    <w:rsid w:val="004D130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uiPriority w:val="10"/>
    <w:rsid w:val="004D1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с отступом 2 Знак"/>
    <w:link w:val="22"/>
    <w:locked/>
    <w:rsid w:val="00D33B38"/>
    <w:rPr>
      <w:color w:val="000000"/>
      <w:sz w:val="28"/>
    </w:rPr>
  </w:style>
  <w:style w:type="paragraph" w:styleId="22">
    <w:name w:val="Body Text Indent 2"/>
    <w:basedOn w:val="a"/>
    <w:link w:val="21"/>
    <w:rsid w:val="00D33B38"/>
    <w:pPr>
      <w:widowControl/>
      <w:autoSpaceDE/>
      <w:autoSpaceDN/>
      <w:adjustRightInd/>
      <w:ind w:right="142" w:firstLine="720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33B3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2356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56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A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631"/>
    <w:pPr>
      <w:keepNext/>
      <w:widowControl/>
      <w:autoSpaceDE/>
      <w:autoSpaceDN/>
      <w:adjustRightInd/>
      <w:ind w:right="-766" w:firstLine="720"/>
      <w:jc w:val="both"/>
      <w:outlineLvl w:val="1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D1303"/>
    <w:rPr>
      <w:b/>
      <w:sz w:val="28"/>
      <w:lang w:eastAsia="ru-RU"/>
    </w:rPr>
  </w:style>
  <w:style w:type="paragraph" w:styleId="a4">
    <w:name w:val="Title"/>
    <w:basedOn w:val="a"/>
    <w:link w:val="a3"/>
    <w:qFormat/>
    <w:rsid w:val="004D130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uiPriority w:val="10"/>
    <w:rsid w:val="004D1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с отступом 2 Знак"/>
    <w:link w:val="22"/>
    <w:locked/>
    <w:rsid w:val="00D33B38"/>
    <w:rPr>
      <w:color w:val="000000"/>
      <w:sz w:val="28"/>
    </w:rPr>
  </w:style>
  <w:style w:type="paragraph" w:styleId="22">
    <w:name w:val="Body Text Indent 2"/>
    <w:basedOn w:val="a"/>
    <w:link w:val="21"/>
    <w:rsid w:val="00D33B38"/>
    <w:pPr>
      <w:widowControl/>
      <w:autoSpaceDE/>
      <w:autoSpaceDN/>
      <w:adjustRightInd/>
      <w:ind w:right="142" w:firstLine="720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33B3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2356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56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3E91-1114-482A-8B4F-343A4EE3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2023-11-14T04:50:00Z</cp:lastPrinted>
  <dcterms:created xsi:type="dcterms:W3CDTF">2023-11-15T07:26:00Z</dcterms:created>
  <dcterms:modified xsi:type="dcterms:W3CDTF">2023-11-22T06:36:00Z</dcterms:modified>
</cp:coreProperties>
</file>